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151"/>
        <w:ind w:left="2159" w:firstLine="0"/>
        <w:rPr>
          <w:b w:val="0"/>
          <w:sz w:val="20"/>
          <w:szCs w:val="20"/>
          <w:shd w:val="clear"/>
        </w:rPr>
      </w:pPr>
      <w:r>
        <w:rPr>
          <w:sz w:val="20"/>
        </w:rPr>
        <w:drawing>
          <wp:inline distT="0" distB="0" distL="0" distR="0">
            <wp:extent cx="2038350" cy="1341120"/>
            <wp:effectExtent l="0" t="0" r="0" b="0"/>
            <wp:docPr id="9" name="Picture 1" descr="C:\Users\Dr. Malini R Capoor\Downloads\9f2b4b1a362d409547184b988e6e9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cer/AppData/Roaming/PolarisOffice9/ETemp/13500_23492856/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34175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553845" cy="1233170"/>
            <wp:effectExtent l="0" t="0" r="8255" b="508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cer/AppData/Roaming/PolarisOffice9/ETemp/13500_23492856/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2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3380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504950" cy="1325245"/>
            <wp:effectExtent l="0" t="0" r="0" b="8255"/>
            <wp:docPr id="11" name="Picture 2" descr="myiamm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cer/AppData/Roaming/PolarisOffice9/ETemp/13500_23492856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325880"/>
                    </a:xfrm>
                    <a:prstGeom prst="rect"/>
                    <a:noFill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360" w:before="101"/>
        <w:ind w:left="1281" w:right="2783" w:firstLine="159"/>
        <w:rPr>
          <w:sz w:val="20"/>
          <w:szCs w:val="20"/>
          <w:shd w:val="clear"/>
          <w:rFonts w:ascii="Georgia"/>
        </w:rPr>
      </w:pPr>
      <w:r>
        <w:rPr>
          <w:b w:val="1"/>
          <w:color w:val="0066FF"/>
          <w:sz w:val="20"/>
          <w:szCs w:val="20"/>
          <w:shd w:val="clear"/>
          <w:rFonts w:ascii="Georgia"/>
        </w:rPr>
        <w:t>Sc</w:t>
      </w:r>
      <w:r>
        <w:rPr>
          <w:spacing w:val="-2"/>
          <w:b w:val="1"/>
          <w:color w:val="0066FF"/>
          <w:sz w:val="20"/>
          <w:szCs w:val="20"/>
          <w:shd w:val="clear"/>
          <w:rFonts w:ascii="Georgia"/>
        </w:rPr>
        <w:t>i</w:t>
      </w:r>
      <w:r>
        <w:rPr>
          <w:b w:val="1"/>
          <w:color w:val="0066FF"/>
          <w:sz w:val="20"/>
          <w:szCs w:val="20"/>
          <w:shd w:val="clear"/>
          <w:rFonts w:ascii="Georgia"/>
        </w:rPr>
        <w:t>en</w:t>
      </w:r>
      <w:r>
        <w:rPr>
          <w:spacing w:val="2"/>
          <w:b w:val="1"/>
          <w:color w:val="0066FF"/>
          <w:sz w:val="20"/>
          <w:szCs w:val="20"/>
          <w:shd w:val="clear"/>
          <w:rFonts w:ascii="Georgia"/>
        </w:rPr>
        <w:t>t</w:t>
      </w:r>
      <w:r>
        <w:rPr>
          <w:spacing w:val="-1"/>
          <w:b w:val="1"/>
          <w:color w:val="0066FF"/>
          <w:sz w:val="20"/>
          <w:szCs w:val="20"/>
          <w:shd w:val="clear"/>
          <w:rFonts w:ascii="Georgia"/>
        </w:rPr>
        <w:t>ifi</w:t>
      </w:r>
      <w:r>
        <w:rPr>
          <w:b w:val="1"/>
          <w:color w:val="0066FF"/>
          <w:sz w:val="20"/>
          <w:szCs w:val="20"/>
          <w:shd w:val="clear"/>
          <w:rFonts w:ascii="Georgia"/>
        </w:rPr>
        <w:t>c</w:t>
      </w:r>
      <w:r>
        <w:rPr>
          <w:spacing w:val="-2"/>
          <w:b w:val="1"/>
          <w:color w:val="0066FF"/>
          <w:sz w:val="20"/>
          <w:szCs w:val="20"/>
          <w:shd w:val="clear"/>
          <w:rFonts w:ascii="Georgia"/>
        </w:rPr>
        <w:t xml:space="preserve"> </w:t>
      </w:r>
      <w:r>
        <w:rPr>
          <w:color w:val="0066FF"/>
          <w:sz w:val="20"/>
          <w:szCs w:val="20"/>
          <w:shd w:val="clear"/>
          <w:rFonts w:ascii="Georgia"/>
        </w:rPr>
        <w:t>Wor</w:t>
      </w:r>
      <w:r>
        <w:rPr>
          <w:spacing w:val="-3"/>
          <w:color w:val="0066FF"/>
          <w:sz w:val="20"/>
          <w:szCs w:val="20"/>
          <w:shd w:val="clear"/>
          <w:rFonts w:ascii="Georgia"/>
        </w:rPr>
        <w:t>k</w:t>
      </w:r>
      <w:r>
        <w:rPr>
          <w:color w:val="0066FF"/>
          <w:sz w:val="20"/>
          <w:szCs w:val="20"/>
          <w:shd w:val="clear"/>
          <w:rFonts w:ascii="Georgia"/>
        </w:rPr>
        <w:t>s</w:t>
      </w:r>
      <w:r>
        <w:rPr>
          <w:spacing w:val="-3"/>
          <w:color w:val="0066FF"/>
          <w:sz w:val="20"/>
          <w:szCs w:val="20"/>
          <w:shd w:val="clear"/>
          <w:rFonts w:ascii="Georgia"/>
        </w:rPr>
        <w:t>h</w:t>
      </w:r>
      <w:r>
        <w:rPr>
          <w:spacing w:val="-1"/>
          <w:color w:val="0066FF"/>
          <w:sz w:val="20"/>
          <w:szCs w:val="20"/>
          <w:shd w:val="clear"/>
          <w:rFonts w:ascii="Georgia"/>
        </w:rPr>
        <w:t>op</w:t>
      </w:r>
      <w:r>
        <w:rPr>
          <w:color w:val="0066FF"/>
          <w:sz w:val="20"/>
          <w:szCs w:val="20"/>
          <w:shd w:val="clear"/>
          <w:rFonts w:ascii="Georgia"/>
        </w:rPr>
        <w:t xml:space="preserve">: </w:t>
      </w:r>
      <w:r>
        <w:rPr>
          <w:spacing w:val="-2"/>
          <w:color w:val="0066FF"/>
          <w:sz w:val="20"/>
          <w:szCs w:val="20"/>
          <w:shd w:val="clear"/>
          <w:rFonts w:ascii="Georgia"/>
        </w:rPr>
        <w:t>B</w:t>
      </w:r>
      <w:r>
        <w:rPr>
          <w:color w:val="0066FF"/>
          <w:sz w:val="20"/>
          <w:szCs w:val="20"/>
          <w:shd w:val="clear"/>
          <w:rFonts w:ascii="Georgia"/>
        </w:rPr>
        <w:t>io</w:t>
      </w:r>
      <w:r>
        <w:rPr>
          <w:spacing w:val="-2"/>
          <w:color w:val="0066FF"/>
          <w:sz w:val="20"/>
          <w:szCs w:val="20"/>
          <w:shd w:val="clear"/>
          <w:rFonts w:ascii="Georgia"/>
        </w:rPr>
        <w:t>m</w:t>
      </w:r>
      <w:r>
        <w:rPr>
          <w:color w:val="0066FF"/>
          <w:sz w:val="20"/>
          <w:szCs w:val="20"/>
          <w:shd w:val="clear"/>
          <w:rFonts w:ascii="Georgia"/>
        </w:rPr>
        <w:t>e</w:t>
      </w:r>
      <w:r>
        <w:rPr>
          <w:spacing w:val="-1"/>
          <w:color w:val="0066FF"/>
          <w:sz w:val="20"/>
          <w:szCs w:val="20"/>
          <w:shd w:val="clear"/>
          <w:rFonts w:ascii="Georgia"/>
        </w:rPr>
        <w:t>d</w:t>
      </w:r>
      <w:r>
        <w:rPr>
          <w:spacing w:val="-2"/>
          <w:color w:val="0066FF"/>
          <w:sz w:val="20"/>
          <w:szCs w:val="20"/>
          <w:shd w:val="clear"/>
          <w:rFonts w:ascii="Georgia"/>
        </w:rPr>
        <w:t>i</w:t>
      </w:r>
      <w:r>
        <w:rPr>
          <w:spacing w:val="-1"/>
          <w:color w:val="0066FF"/>
          <w:sz w:val="20"/>
          <w:szCs w:val="20"/>
          <w:shd w:val="clear"/>
          <w:rFonts w:ascii="Georgia"/>
        </w:rPr>
        <w:t>ca</w:t>
      </w:r>
      <w:r>
        <w:rPr>
          <w:color w:val="0066FF"/>
          <w:sz w:val="20"/>
          <w:szCs w:val="20"/>
          <w:shd w:val="clear"/>
          <w:rFonts w:ascii="Georgia"/>
        </w:rPr>
        <w:t>l</w:t>
      </w:r>
      <w:r>
        <w:rPr>
          <w:spacing w:val="-1"/>
          <w:color w:val="0066FF"/>
          <w:sz w:val="20"/>
          <w:szCs w:val="20"/>
          <w:shd w:val="clear"/>
          <w:rFonts w:ascii="Georgia"/>
        </w:rPr>
        <w:t xml:space="preserve"> </w:t>
      </w:r>
      <w:r>
        <w:rPr>
          <w:color w:val="0066FF"/>
          <w:sz w:val="20"/>
          <w:szCs w:val="20"/>
          <w:shd w:val="clear"/>
          <w:rFonts w:ascii="Georgia"/>
        </w:rPr>
        <w:t>W</w:t>
      </w:r>
      <w:r>
        <w:rPr>
          <w:spacing w:val="-3"/>
          <w:color w:val="0066FF"/>
          <w:sz w:val="20"/>
          <w:szCs w:val="20"/>
          <w:shd w:val="clear"/>
          <w:rFonts w:ascii="Georgia"/>
        </w:rPr>
        <w:t>a</w:t>
      </w:r>
      <w:r>
        <w:rPr>
          <w:color w:val="0066FF"/>
          <w:sz w:val="20"/>
          <w:szCs w:val="20"/>
          <w:shd w:val="clear"/>
          <w:rFonts w:ascii="Georgia"/>
        </w:rPr>
        <w:t>s</w:t>
      </w:r>
      <w:r>
        <w:rPr>
          <w:spacing w:val="-1"/>
          <w:color w:val="0066FF"/>
          <w:sz w:val="20"/>
          <w:szCs w:val="20"/>
          <w:shd w:val="clear"/>
          <w:rFonts w:ascii="Georgia"/>
        </w:rPr>
        <w:t>t</w:t>
      </w:r>
      <w:r>
        <w:rPr>
          <w:color w:val="0066FF"/>
          <w:sz w:val="20"/>
          <w:szCs w:val="20"/>
          <w:shd w:val="clear"/>
          <w:rFonts w:ascii="Georgia"/>
        </w:rPr>
        <w:t xml:space="preserve">e </w:t>
      </w:r>
      <w:r>
        <w:rPr>
          <w:spacing w:val="-2"/>
          <w:color w:val="0066FF"/>
          <w:sz w:val="20"/>
          <w:szCs w:val="20"/>
          <w:shd w:val="clear"/>
          <w:rFonts w:ascii="Georgia"/>
        </w:rPr>
        <w:t>M</w:t>
      </w:r>
      <w:r>
        <w:rPr>
          <w:color w:val="0066FF"/>
          <w:sz w:val="20"/>
          <w:szCs w:val="20"/>
          <w:shd w:val="clear"/>
          <w:rFonts w:ascii="Georgia"/>
        </w:rPr>
        <w:t>an</w:t>
      </w:r>
      <w:r>
        <w:rPr>
          <w:spacing w:val="-3"/>
          <w:color w:val="0066FF"/>
          <w:sz w:val="20"/>
          <w:szCs w:val="20"/>
          <w:shd w:val="clear"/>
          <w:rFonts w:ascii="Georgia"/>
        </w:rPr>
        <w:t>a</w:t>
      </w:r>
      <w:r>
        <w:rPr>
          <w:color w:val="0066FF"/>
          <w:sz w:val="20"/>
          <w:szCs w:val="20"/>
          <w:shd w:val="clear"/>
          <w:rFonts w:ascii="Georgia"/>
        </w:rPr>
        <w:t>ge</w:t>
      </w:r>
      <w:r>
        <w:rPr>
          <w:spacing w:val="-3"/>
          <w:color w:val="0066FF"/>
          <w:sz w:val="20"/>
          <w:szCs w:val="20"/>
          <w:shd w:val="clear"/>
          <w:rFonts w:ascii="Georgia"/>
        </w:rPr>
        <w:t>m</w:t>
      </w:r>
      <w:r>
        <w:rPr>
          <w:color w:val="0066FF"/>
          <w:sz w:val="20"/>
          <w:szCs w:val="20"/>
          <w:shd w:val="clear"/>
          <w:rFonts w:ascii="Georgia"/>
        </w:rPr>
        <w:t xml:space="preserve">ent,  </w:t>
      </w:r>
      <w:r>
        <w:rPr>
          <w:spacing w:val="-1"/>
          <w:color w:val="0066FF"/>
          <w:sz w:val="20"/>
          <w:szCs w:val="20"/>
          <w:shd w:val="clear"/>
          <w:smallCaps w:val="1"/>
          <w:rFonts w:ascii="Georgia"/>
        </w:rPr>
        <w:t xml:space="preserve">23.11.2022,  AMRI, </w:t>
      </w:r>
      <w:r>
        <w:rPr>
          <w:spacing w:val="-2"/>
          <w:color w:val="0066FF"/>
          <w:sz w:val="20"/>
          <w:szCs w:val="20"/>
          <w:shd w:val="clear"/>
          <w:rFonts w:ascii="Georgia"/>
        </w:rPr>
        <w:t>Bhubneshwar</w:t>
      </w:r>
    </w:p>
    <w:p>
      <w:pPr>
        <w:pStyle w:val="PO151"/>
        <w:jc w:val="center"/>
        <w:spacing w:before="2"/>
        <w:ind w:left="2001" w:right="2007" w:firstLine="0"/>
        <w:rPr>
          <w:sz w:val="20"/>
          <w:szCs w:val="20"/>
          <w:shd w:val="clear"/>
        </w:rPr>
      </w:pPr>
      <w:r>
        <w:rPr>
          <w:sz w:val="20"/>
          <w:szCs w:val="20"/>
          <w:shd w:val="clear"/>
        </w:rPr>
        <w:t xml:space="preserve">Resource Person: Dr Malini R Capoor, VMMC &amp; SJH, Chairperson: CPCB/VMMC &amp; SJH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Ind w:w="125" w:type="dxa"/>
        <w:tblLook w:val="0001E0" w:firstRow="1" w:lastRow="1" w:firstColumn="1" w:lastColumn="1" w:noHBand="0" w:noVBand="0"/>
        <w:tblLayout w:type="auto"/>
      </w:tblPr>
      <w:tblGrid>
        <w:gridCol w:w="2242"/>
        <w:gridCol w:w="5905"/>
        <w:gridCol w:w="3961"/>
      </w:tblGrid>
      <w:tr>
        <w:trPr>
          <w:trHeight w:hRule="atleast" w:val="376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exact" w:line="338" w:before="18"/>
              <w:ind w:left="498" w:right="491" w:firstLine="0"/>
              <w:rPr>
                <w:b w:val="1"/>
                <w:sz w:val="20"/>
                <w:szCs w:val="20"/>
                <w:shd w:val="clear"/>
              </w:rPr>
            </w:pPr>
            <w:r>
              <w:rPr>
                <w:b w:val="1"/>
                <w:sz w:val="20"/>
                <w:szCs w:val="20"/>
                <w:shd w:val="clear"/>
              </w:rPr>
              <w:t xml:space="preserve">Time (Hrs)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exact" w:line="338" w:before="18"/>
              <w:ind w:right="139" w:firstLine="0"/>
              <w:rPr>
                <w:b w:val="1"/>
                <w:sz w:val="20"/>
                <w:szCs w:val="20"/>
                <w:shd w:val="clear"/>
              </w:rPr>
            </w:pPr>
            <w:r>
              <w:rPr>
                <w:b w:val="1"/>
                <w:sz w:val="20"/>
                <w:szCs w:val="20"/>
                <w:shd w:val="clear"/>
              </w:rPr>
              <w:t>Topic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exact" w:line="338" w:before="18"/>
              <w:ind w:left="412" w:right="402" w:firstLine="0"/>
              <w:rPr>
                <w:b w:val="1"/>
                <w:sz w:val="20"/>
                <w:szCs w:val="20"/>
                <w:shd w:val="clear"/>
              </w:rPr>
            </w:pPr>
            <w:r>
              <w:rPr>
                <w:b w:val="1"/>
                <w:sz w:val="20"/>
                <w:szCs w:val="20"/>
                <w:shd w:val="clear"/>
              </w:rPr>
              <w:t>Speaker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0930 - 1000</w:t>
            </w:r>
          </w:p>
        </w:tc>
        <w:tc>
          <w:tcPr>
            <w:tcW w:type="dxa" w:w="9866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ind w:right="0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Inaugural Address &amp; Importance of BMWM in Healthcare &amp; role of administrative. Dr B.L.Sherwal,MS  VMMC &amp; SJH,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1000 - 1030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right="13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Introduction of the Delegates to the Workshop &amp; Pretest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12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Dr. Malini R Capoor, VMMC &amp; SJH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1030 - 1100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right="139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Policy and Guidelines for biomedical waste management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10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Dr. Malini R Capoor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,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 xml:space="preserve"> VMMC &amp; SJH</w:t>
            </w:r>
          </w:p>
        </w:tc>
      </w:tr>
      <w:tr>
        <w:trPr>
          <w:trHeight w:hRule="atleast" w:val="537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31"/>
              <w:ind w:left="498" w:right="48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1100 - 11:30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exact" w:line="267" w:before="0"/>
              <w:ind w:right="14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BMWM rules 2016,2018 &amp; 2019  and CPCB guidelines 2022: Legal </w:t>
            </w:r>
            <w:r>
              <w:rPr>
                <w:sz w:val="20"/>
                <w:szCs w:val="20"/>
                <w:shd w:val="clear"/>
              </w:rPr>
              <w:t xml:space="preserve">Aspects, Authorization,</w:t>
            </w:r>
          </w:p>
          <w:p>
            <w:pPr>
              <w:pStyle w:val="PO152"/>
              <w:spacing w:lineRule="exact" w:line="251" w:before="0"/>
              <w:ind w:right="136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Annual Report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31"/>
              <w:ind w:left="412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 VMMC &amp; SJH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1130 - 1200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exact" w:line="265" w:before="0"/>
              <w:ind w:left="146" w:right="14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 Role &amp; function of Regulators: Central Pollution Control Board &amp; </w:t>
            </w:r>
            <w:r>
              <w:rPr>
                <w:sz w:val="20"/>
                <w:szCs w:val="20"/>
                <w:shd w:val="clear"/>
              </w:rPr>
              <w:t>SPCB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12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Dr Youthika Puri, CPCB</w:t>
            </w:r>
          </w:p>
        </w:tc>
      </w:tr>
      <w:tr>
        <w:trPr>
          <w:trHeight w:hRule="atleast" w:val="302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1200 - 1230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exact" w:line="265" w:before="0"/>
              <w:ind w:left="146" w:right="14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Kayakalp, NQUAS, Parameters, Thematic Areas Related</w:t>
            </w:r>
          </w:p>
          <w:p>
            <w:pPr>
              <w:pStyle w:val="PO152"/>
              <w:spacing w:lineRule="auto" w:line="240"/>
              <w:ind w:right="137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to BMWM 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/>
              <w:ind w:left="412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Dr. J N Srivastava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,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 xml:space="preserve"> NHSRC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1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1230 - 1300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1"/>
              <w:ind w:right="141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BMWM in COVID 19 Context and Monkeypox context vaccination </w:t>
            </w:r>
            <w:r>
              <w:rPr>
                <w:sz w:val="20"/>
                <w:szCs w:val="20"/>
                <w:shd w:val="clear"/>
              </w:rPr>
              <w:t xml:space="preserve">waste, Home Care waste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1"/>
              <w:ind w:left="410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Dr. Malini R Capoor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,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 xml:space="preserve"> VMMC &amp; SJH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1300 - 1330</w:t>
            </w:r>
          </w:p>
        </w:tc>
        <w:tc>
          <w:tcPr>
            <w:tcW w:type="dxa" w:w="9866"/>
            <w:vAlign w:val="top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593" w:right="4585" w:firstLine="0"/>
              <w:rPr>
                <w:b w:val="1"/>
                <w:sz w:val="20"/>
                <w:szCs w:val="20"/>
                <w:shd w:val="clear"/>
              </w:rPr>
            </w:pPr>
            <w:r>
              <w:rPr>
                <w:b w:val="1"/>
                <w:sz w:val="20"/>
                <w:szCs w:val="20"/>
                <w:shd w:val="clear"/>
              </w:rPr>
              <w:t>LUNCH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1330 - 1400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right="13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 Lab Waste &amp; Liquid Waste Management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06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Dr. Annapurna Parida </w:t>
            </w:r>
          </w:p>
          <w:p>
            <w:pPr>
              <w:pStyle w:val="PO152"/>
              <w:ind w:left="406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EX,VMMC &amp; SJH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1400 - 1430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right="13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Management of Biomedical waste in Orissa: An overview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06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Dr Youthika Puri, CPCB </w:t>
            </w:r>
          </w:p>
          <w:p>
            <w:pPr>
              <w:pStyle w:val="PO152"/>
              <w:ind w:left="406" w:right="40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Orrissa pollution control board</w:t>
            </w:r>
          </w:p>
        </w:tc>
      </w:tr>
      <w:tr>
        <w:trPr>
          <w:trHeight w:hRule="atleast" w:val="537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31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1430 - 1500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exact" w:line="265" w:before="0"/>
              <w:ind w:left="146" w:right="142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Health care Waste Management in Captive Facility: RIMS Imphal </w:t>
            </w:r>
            <w:r>
              <w:rPr>
                <w:sz w:val="20"/>
                <w:szCs w:val="20"/>
                <w:shd w:val="clear"/>
              </w:rPr>
              <w:t>Experience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auto" w:line="240" w:before="131"/>
              <w:ind w:left="0" w:right="401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 Dr. Sanjib Singh,  MS, RIMS Imphal</w:t>
            </w:r>
          </w:p>
        </w:tc>
      </w:tr>
      <w:tr>
        <w:trPr>
          <w:trHeight w:hRule="atleast" w:val="537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31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1500 - 1530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exact" w:line="252" w:before="0"/>
              <w:ind w:left="0" w:right="137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Solid waste management in Health Care facilities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31"/>
              <w:ind w:left="412" w:right="401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Chintan, Solid waste expert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1530 - 1600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right="140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Demonstration of BMWM AUDIT APP, Immunization Waste  Needle </w:t>
            </w:r>
            <w:r>
              <w:rPr>
                <w:sz w:val="20"/>
                <w:szCs w:val="20"/>
                <w:shd w:val="clear"/>
              </w:rPr>
              <w:t xml:space="preserve">cutter video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12" w:right="401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VMMC &amp; SJH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 1600-1630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ind w:right="141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Treatment technologies for BMWM 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auto" w:line="240" w:before="0"/>
              <w:ind w:left="0" w:right="0" w:firstLine="0"/>
              <w:rPr>
                <w:sz w:val="20"/>
                <w:szCs w:val="20"/>
                <w:shd w:val="clear"/>
                <w:rFonts w:ascii="Times New Roman"/>
              </w:rPr>
            </w:pPr>
            <w:r>
              <w:rPr>
                <w:sz w:val="20"/>
                <w:szCs w:val="20"/>
                <w:shd w:val="clear"/>
                <w:rFonts w:ascii="Times New Roman"/>
              </w:rPr>
              <w:t xml:space="preserve">Dr. Varsha Gupta, GMC Chandigarh</w:t>
            </w:r>
          </w:p>
        </w:tc>
      </w:tr>
      <w:tr>
        <w:trPr>
          <w:trHeight w:hRule="atleast" w:val="220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1630 - 1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6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45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/>
              <w:ind w:right="13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Demonstration of Barcoding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auto" w:line="240" w:before="0"/>
              <w:ind w:left="0" w:right="0" w:firstLine="0"/>
              <w:rPr>
                <w:sz w:val="20"/>
                <w:szCs w:val="20"/>
                <w:shd w:val="clear"/>
                <w:rFonts w:ascii="Times New Roman"/>
              </w:rPr>
            </w:pPr>
            <w:r>
              <w:rPr>
                <w:sz w:val="20"/>
                <w:szCs w:val="20"/>
                <w:shd w:val="clear"/>
                <w:rFonts w:ascii="Times New Roman"/>
              </w:rPr>
              <w:t xml:space="preserve">      Mr Sarabjeet Singh</w:t>
            </w:r>
          </w:p>
        </w:tc>
      </w:tr>
      <w:tr>
        <w:trPr>
          <w:trHeight w:hRule="atleast" w:val="220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>1645-17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0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5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/>
              <w:ind w:right="13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>NABH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/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 xml:space="preserve">NABL parameters for BMWM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auto" w:line="240" w:before="0"/>
              <w:ind w:left="0" w:right="0" w:firstLine="0"/>
              <w:rPr>
                <w:sz w:val="20"/>
                <w:szCs w:val="20"/>
                <w:shd w:val="clear"/>
                <w:rFonts w:ascii="Times New Roman"/>
              </w:rPr>
            </w:pPr>
            <w:r>
              <w:rPr>
                <w:sz w:val="20"/>
                <w:szCs w:val="20"/>
                <w:shd w:val="clear"/>
                <w:rFonts w:ascii="Times New Roman"/>
              </w:rPr>
              <w:t xml:space="preserve">Dr. Sunita Sahu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,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 xml:space="preserve"> 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A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pol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l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 xml:space="preserve">o 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B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hu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b</w:t>
            </w:r>
            <w:r>
              <w:rPr>
                <w:sz w:val="20"/>
                <w:szCs w:val="20"/>
                <w:shd w:val="clear"/>
                <w:rFonts w:ascii="Times New Roman" w:eastAsia="Calibri" w:hAnsi="Calibri" w:cs="Calibri"/>
                <w:lang/>
              </w:rPr>
              <w:t>neshwar</w:t>
            </w:r>
          </w:p>
        </w:tc>
      </w:tr>
      <w:tr>
        <w:trPr>
          <w:trHeight w:hRule="atleast" w:val="194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auto" w:line="240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 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 xml:space="preserve"> 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 xml:space="preserve"> </w:t>
            </w:r>
            <w:r>
              <w:rPr>
                <w:sz w:val="20"/>
                <w:szCs w:val="20"/>
                <w:shd w:val="clear"/>
              </w:rPr>
              <w:t>17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0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5</w:t>
            </w:r>
            <w:r>
              <w:rPr>
                <w:sz w:val="20"/>
                <w:szCs w:val="20"/>
                <w:shd w:val="clear"/>
              </w:rPr>
              <w:t>-1730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/>
              <w:ind w:right="13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Panel on 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B</w:t>
            </w:r>
            <w:r>
              <w:rPr>
                <w:sz w:val="20"/>
                <w:szCs w:val="20"/>
                <w:shd w:val="clear"/>
                <w:rFonts w:ascii="Calibri" w:eastAsia="Calibri" w:hAnsi="Calibri" w:cs="Calibri"/>
                <w:lang/>
              </w:rPr>
              <w:t>MWM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auto" w:line="240" w:before="0"/>
              <w:ind w:left="0" w:right="0" w:firstLine="0"/>
              <w:rPr>
                <w:sz w:val="20"/>
                <w:szCs w:val="20"/>
                <w:shd w:val="clear"/>
                <w:rFonts w:ascii="Times New Roman"/>
              </w:rPr>
            </w:pPr>
            <w:r>
              <w:rPr>
                <w:sz w:val="20"/>
                <w:szCs w:val="20"/>
                <w:shd w:val="clear"/>
                <w:rFonts w:ascii="Times New Roman"/>
              </w:rPr>
              <w:t xml:space="preserve">    OPEN HOUSE</w:t>
            </w:r>
          </w:p>
        </w:tc>
      </w:tr>
      <w:tr>
        <w:trPr>
          <w:trHeight w:hRule="atleast" w:val="299"/>
        </w:trPr>
        <w:tc>
          <w:tcPr>
            <w:tcW w:type="dxa" w:w="2242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1"/>
              <w:ind w:left="498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1730 - 1800</w:t>
            </w:r>
          </w:p>
        </w:tc>
        <w:tc>
          <w:tcPr>
            <w:tcW w:type="dxa" w:w="5905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spacing w:lineRule="auto" w:line="240" w:before="11"/>
              <w:ind w:right="139" w:firstLine="0"/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Post test &amp; Discussion</w:t>
            </w:r>
          </w:p>
        </w:tc>
        <w:tc>
          <w:tcPr>
            <w:tcW w:type="dxa" w:w="3961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pStyle w:val="PO152"/>
              <w:jc w:val="left"/>
              <w:spacing w:lineRule="auto" w:line="240" w:before="0"/>
              <w:ind w:left="0" w:right="0" w:firstLine="0"/>
              <w:tabs>
                <w:tab w:val="center" w:pos="1975"/>
              </w:tabs>
              <w:rPr>
                <w:sz w:val="20"/>
                <w:szCs w:val="20"/>
                <w:shd w:val="clear"/>
              </w:rPr>
            </w:pPr>
            <w:r>
              <w:rPr>
                <w:sz w:val="20"/>
                <w:szCs w:val="20"/>
                <w:shd w:val="clear"/>
              </w:rPr>
              <w:t xml:space="preserve"> Dr. Annapurna Parida, </w:t>
            </w:r>
          </w:p>
          <w:p>
            <w:pPr>
              <w:pStyle w:val="PO152"/>
              <w:jc w:val="left"/>
              <w:spacing w:lineRule="auto" w:line="240" w:before="0"/>
              <w:ind w:left="0" w:right="0" w:firstLine="0"/>
              <w:tabs>
                <w:tab w:val="center" w:pos="1975"/>
              </w:tabs>
              <w:rPr>
                <w:sz w:val="20"/>
                <w:szCs w:val="20"/>
                <w:shd w:val="clear"/>
                <w:rFonts w:ascii="Times New Roman"/>
              </w:rPr>
            </w:pPr>
            <w:r>
              <w:rPr>
                <w:sz w:val="20"/>
                <w:szCs w:val="20"/>
                <w:shd w:val="clear"/>
              </w:rPr>
              <w:t xml:space="preserve"> EX VMMC &amp; SJH</w:t>
            </w:r>
            <w:r>
              <w:rPr>
                <w:sz w:val="20"/>
                <w:szCs w:val="20"/>
                <w:shd w:val="clear"/>
              </w:rPr>
              <w:tab/>
            </w:r>
          </w:p>
        </w:tc>
      </w:tr>
    </w:tbl>
    <w:p>
      <w:pPr>
        <w:rPr>
          <w:sz w:val="20"/>
          <w:szCs w:val="20"/>
          <w:shd w:val="clear"/>
        </w:rPr>
      </w:pPr>
    </w:p>
    <w:p>
      <w:pPr>
        <w:rPr>
          <w:sz w:val="20"/>
          <w:szCs w:val="20"/>
          <w:shd w:val="clear"/>
        </w:rPr>
      </w:pPr>
    </w:p>
    <w:sectPr>
      <w:type w:val="continuous"/>
      <w15:footnoteColumns w:val="1"/>
      <w:pgSz w:w="16840" w:h="11910" w:orient="landscape"/>
      <w:pgMar w:top="142" w:left="2100" w:bottom="2" w:right="2380" w:gutter="0"/>
      <w:pgNumType w:fmt="decimal"/>
      <w:docGrid w:type="default" w:linePitch="29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  <w:widowControl w:val="0"/>
        <w:autoSpaceDE w:val="0"/>
        <w:autoSpaceDN w:val="0"/>
      </w:pPr>
    </w:pPrDefault>
    <w:rPrDefault>
      <w:rPr>
        <w:sz w:val="22"/>
        <w:szCs w:val="22"/>
        <w:shd w:val="clear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  <w:rPr>
      <w:shd w:val="clear"/>
      <w:rFonts w:ascii="Calibri" w:eastAsia="Calibri" w:hAnsi="Calibri" w:cs="Calibri"/>
      <w:lang w:bidi="en-US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26" w:type="paragraph">
    <w:name w:val="List Paragraph"/>
    <w:basedOn w:val="PO1"/>
    <w:qFormat/>
    <w:uiPriority w:val="1"/>
  </w:style>
  <w:style w:styleId="PO151" w:type="paragraph">
    <w:name w:val="Body Text"/>
    <w:basedOn w:val="PO1"/>
    <w:qFormat/>
    <w:uiPriority w:val="1"/>
    <w:rPr>
      <w:b w:val="1"/>
      <w:shd w:val="clear"/>
      <w:rFonts w:ascii="Times New Roman" w:eastAsia="Times New Roman" w:hAnsi="Times New Roman" w:cs="Times New Roman"/>
    </w:rPr>
  </w:style>
  <w:style w:customStyle="1" w:styleId="PO152" w:type="paragraph">
    <w:name w:val="Table Paragraph"/>
    <w:basedOn w:val="PO1"/>
    <w:qFormat/>
    <w:uiPriority w:val="1"/>
    <w:pPr>
      <w:jc w:val="center"/>
      <w:spacing w:lineRule="exact" w:line="266" w:before="13"/>
      <w:ind w:left="147" w:right="490" w:firstLine="0"/>
      <w:rPr/>
    </w:pPr>
  </w:style>
  <w:style w:styleId="PO153" w:type="paragraph">
    <w:name w:val="Balloon Text"/>
    <w:basedOn w:val="PO1"/>
    <w:link w:val="PO154"/>
    <w:uiPriority w:val="99"/>
    <w:semiHidden/>
    <w:unhideWhenUsed/>
    <w:rPr>
      <w:sz w:val="16"/>
      <w:szCs w:val="16"/>
      <w:shd w:val="clear"/>
      <w:rFonts w:ascii="Tahoma" w:hAnsi="Tahoma" w:cs="Tahoma"/>
    </w:rPr>
  </w:style>
  <w:style w:customStyle="1" w:styleId="PO154" w:type="character">
    <w:name w:val="Balloon Text Char"/>
    <w:basedOn w:val="PO2"/>
    <w:link w:val="PO153"/>
    <w:uiPriority w:val="99"/>
    <w:semiHidden/>
    <w:rPr>
      <w:sz w:val="16"/>
      <w:szCs w:val="16"/>
      <w:shd w:val="clear"/>
      <w:rFonts w:ascii="Tahoma" w:eastAsia="Calibri" w:hAnsi="Tahoma"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image" Target="media/image3.jpeg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1729</Characters>
  <CharactersWithSpaces>0</CharactersWithSpaces>
  <DocSecurity>0</DocSecurity>
  <HyperlinksChanged>false</HyperlinksChanged>
  <Lines>12</Lines>
  <LinksUpToDate>false</LinksUpToDate>
  <Pages>1</Pages>
  <Paragraphs>3</Paragraphs>
  <Words>258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MALINI RCAPOOR</dc:creator>
  <cp:lastModifiedBy>acer</cp:lastModifiedBy>
  <cp:version>9.114.123.47849</cp:version>
  <dcterms:modified xsi:type="dcterms:W3CDTF">2022-10-03T03:50:00Z</dcterms:modified>
</cp:coreProperties>
</file>