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4E80" w14:textId="4CB9B10A" w:rsidR="00F67FA9" w:rsidRDefault="00F67FA9" w:rsidP="00F67FA9">
      <w:pPr>
        <w:jc w:val="right"/>
        <w:rPr>
          <w:rFonts w:ascii="Book Antiqua" w:hAnsi="Book Antiqua"/>
          <w:b/>
          <w:bCs/>
          <w:sz w:val="22"/>
          <w:szCs w:val="22"/>
          <w:u w:val="single"/>
          <w:lang w:val="en-US"/>
        </w:rPr>
      </w:pPr>
      <w:r w:rsidRPr="00F67FA9">
        <w:rPr>
          <w:rFonts w:ascii="Book Antiqua" w:hAnsi="Book Antiqua"/>
          <w:noProof/>
          <w:sz w:val="22"/>
          <w:szCs w:val="22"/>
        </w:rPr>
        <w:drawing>
          <wp:inline distT="0" distB="0" distL="0" distR="0" wp14:anchorId="0AC9A234" wp14:editId="2C94A071">
            <wp:extent cx="1009650" cy="428625"/>
            <wp:effectExtent l="0" t="0" r="0" b="9525"/>
            <wp:docPr id="76286754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428625"/>
                    </a:xfrm>
                    <a:prstGeom prst="rect">
                      <a:avLst/>
                    </a:prstGeom>
                    <a:noFill/>
                    <a:ln>
                      <a:noFill/>
                    </a:ln>
                  </pic:spPr>
                </pic:pic>
              </a:graphicData>
            </a:graphic>
          </wp:inline>
        </w:drawing>
      </w:r>
    </w:p>
    <w:p w14:paraId="36BDAA39" w14:textId="293801F0" w:rsidR="00F67FA9" w:rsidRPr="00F67FA9" w:rsidRDefault="00F67FA9" w:rsidP="00F67FA9">
      <w:pPr>
        <w:jc w:val="right"/>
        <w:rPr>
          <w:rFonts w:ascii="Book Antiqua" w:hAnsi="Book Antiqua"/>
          <w:sz w:val="22"/>
          <w:szCs w:val="22"/>
        </w:rPr>
      </w:pPr>
      <w:r w:rsidRPr="00F67FA9">
        <w:rPr>
          <w:rFonts w:ascii="Book Antiqua" w:hAnsi="Book Antiqua"/>
          <w:b/>
          <w:bCs/>
          <w:sz w:val="22"/>
          <w:szCs w:val="22"/>
          <w:u w:val="single"/>
          <w:lang w:val="en-US"/>
        </w:rPr>
        <w:t>Annexure A</w:t>
      </w:r>
      <w:r w:rsidRPr="00F67FA9">
        <w:rPr>
          <w:rFonts w:ascii="Book Antiqua" w:hAnsi="Book Antiqua"/>
          <w:sz w:val="22"/>
          <w:szCs w:val="22"/>
        </w:rPr>
        <w:t> </w:t>
      </w:r>
      <w:r w:rsidRPr="00F67FA9">
        <w:rPr>
          <w:rFonts w:ascii="Book Antiqua" w:hAnsi="Book Antiqua"/>
          <w:b/>
          <w:bCs/>
          <w:sz w:val="22"/>
          <w:szCs w:val="22"/>
        </w:rPr>
        <w:t> </w:t>
      </w:r>
    </w:p>
    <w:p w14:paraId="3BE92868" w14:textId="5CA2AEB6" w:rsidR="00F67FA9" w:rsidRPr="00F67FA9" w:rsidRDefault="00F67FA9" w:rsidP="00F67FA9">
      <w:pPr>
        <w:pStyle w:val="Default"/>
        <w:jc w:val="both"/>
        <w:rPr>
          <w:rFonts w:ascii="Book Antiqua" w:hAnsi="Book Antiqua"/>
          <w:b/>
          <w:bCs/>
        </w:rPr>
      </w:pPr>
      <w:r w:rsidRPr="00F67FA9">
        <w:rPr>
          <w:rFonts w:ascii="Book Antiqua" w:hAnsi="Book Antiqua"/>
          <w:b/>
          <w:bCs/>
        </w:rPr>
        <w:t>Global Sourcing Expo in Melbourne, Australia from 19 to 21 November 2024</w:t>
      </w:r>
      <w:r w:rsidR="00BF33BA">
        <w:rPr>
          <w:rFonts w:ascii="Book Antiqua" w:hAnsi="Book Antiqua"/>
          <w:b/>
          <w:bCs/>
        </w:rPr>
        <w:t xml:space="preserve"> under MAI Scheme. </w:t>
      </w:r>
    </w:p>
    <w:p w14:paraId="683B7FF3" w14:textId="77777777" w:rsidR="00F67FA9" w:rsidRPr="00F67FA9" w:rsidRDefault="00F67FA9" w:rsidP="00F67FA9">
      <w:pPr>
        <w:rPr>
          <w:rFonts w:ascii="Book Antiqua" w:hAnsi="Book Antiqua"/>
          <w:b/>
          <w:bCs/>
          <w:sz w:val="12"/>
          <w:szCs w:val="12"/>
          <w:u w:val="single"/>
          <w:lang w:val="en-US"/>
        </w:rPr>
      </w:pPr>
    </w:p>
    <w:p w14:paraId="4F574306" w14:textId="77777777" w:rsidR="00BF33BA" w:rsidRPr="00BF33BA" w:rsidRDefault="00BF33BA" w:rsidP="00BF33BA">
      <w:pPr>
        <w:spacing w:line="276" w:lineRule="auto"/>
        <w:ind w:left="450" w:hanging="360"/>
        <w:jc w:val="both"/>
        <w:rPr>
          <w:rFonts w:ascii="Book Antiqua" w:eastAsia="Book Antiqua" w:hAnsi="Book Antiqua" w:cs="Book Antiqua"/>
          <w:color w:val="000000" w:themeColor="text1"/>
          <w:sz w:val="22"/>
          <w:szCs w:val="22"/>
        </w:rPr>
      </w:pPr>
      <w:r w:rsidRPr="00BF33BA">
        <w:rPr>
          <w:rFonts w:ascii="Book Antiqua" w:eastAsia="Book Antiqua" w:hAnsi="Book Antiqua" w:cs="Book Antiqua"/>
          <w:b/>
          <w:bCs/>
          <w:color w:val="000000" w:themeColor="text1"/>
          <w:sz w:val="22"/>
          <w:szCs w:val="22"/>
          <w:u w:val="single"/>
        </w:rPr>
        <w:t>Financial Grant</w:t>
      </w:r>
      <w:r w:rsidRPr="00BF33BA">
        <w:rPr>
          <w:rFonts w:ascii="Book Antiqua" w:eastAsia="Book Antiqua" w:hAnsi="Book Antiqua" w:cs="Book Antiqua"/>
          <w:b/>
          <w:bCs/>
          <w:color w:val="000000" w:themeColor="text1"/>
          <w:sz w:val="22"/>
          <w:szCs w:val="22"/>
        </w:rPr>
        <w:t xml:space="preserve">:  </w:t>
      </w:r>
    </w:p>
    <w:p w14:paraId="61B31DE9" w14:textId="507A95B0" w:rsidR="00BF33BA" w:rsidRPr="00BF33BA" w:rsidRDefault="00BF33BA" w:rsidP="00BF33BA">
      <w:pPr>
        <w:pStyle w:val="ListParagraph"/>
        <w:numPr>
          <w:ilvl w:val="0"/>
          <w:numId w:val="11"/>
        </w:numPr>
        <w:spacing w:line="276" w:lineRule="auto"/>
        <w:ind w:left="1134" w:firstLine="0"/>
        <w:jc w:val="both"/>
        <w:rPr>
          <w:rFonts w:ascii="Book Antiqua" w:eastAsia="Book Antiqua" w:hAnsi="Book Antiqua" w:cs="Book Antiqua"/>
          <w:sz w:val="22"/>
          <w:szCs w:val="22"/>
        </w:rPr>
      </w:pPr>
      <w:r w:rsidRPr="00BF33BA">
        <w:rPr>
          <w:rFonts w:ascii="Book Antiqua" w:eastAsia="Book Antiqua" w:hAnsi="Book Antiqua" w:cs="Book Antiqua"/>
          <w:color w:val="000000" w:themeColor="text1"/>
          <w:sz w:val="22"/>
          <w:szCs w:val="22"/>
        </w:rPr>
        <w:t xml:space="preserve">As SRTEPC is organizing participation of member-companies at </w:t>
      </w:r>
      <w:r w:rsidR="003F3F05">
        <w:rPr>
          <w:rFonts w:ascii="Book Antiqua" w:eastAsia="Book Antiqua" w:hAnsi="Book Antiqua" w:cs="Book Antiqua"/>
          <w:color w:val="000000" w:themeColor="text1"/>
          <w:sz w:val="22"/>
          <w:szCs w:val="22"/>
        </w:rPr>
        <w:t xml:space="preserve">Global Sourcing Expo in Melbourne, Australia from 19 to 21 November 2024 under </w:t>
      </w:r>
      <w:r w:rsidRPr="00BF33BA">
        <w:rPr>
          <w:rFonts w:ascii="Book Antiqua" w:eastAsia="Book Antiqua" w:hAnsi="Book Antiqua" w:cs="Book Antiqua"/>
          <w:color w:val="000000" w:themeColor="text1"/>
          <w:sz w:val="22"/>
          <w:szCs w:val="22"/>
        </w:rPr>
        <w:t xml:space="preserve">the MAI Scheme of Govt, </w:t>
      </w:r>
      <w:r w:rsidRPr="00BF33BA">
        <w:rPr>
          <w:rFonts w:ascii="Book Antiqua" w:eastAsia="Book Antiqua" w:hAnsi="Book Antiqua" w:cs="Book Antiqua"/>
          <w:sz w:val="22"/>
          <w:szCs w:val="22"/>
        </w:rPr>
        <w:t xml:space="preserve">all eligible participating companies will be offered MAI subsidized participation fee, subject to the </w:t>
      </w:r>
      <w:r w:rsidR="00B81980" w:rsidRPr="00BF33BA">
        <w:rPr>
          <w:rFonts w:ascii="Book Antiqua" w:eastAsia="Book Antiqua" w:hAnsi="Book Antiqua" w:cs="Book Antiqua"/>
          <w:sz w:val="22"/>
          <w:szCs w:val="22"/>
        </w:rPr>
        <w:t>fulfilment</w:t>
      </w:r>
      <w:r w:rsidRPr="00BF33BA">
        <w:rPr>
          <w:rFonts w:ascii="Book Antiqua" w:eastAsia="Book Antiqua" w:hAnsi="Book Antiqua" w:cs="Book Antiqua"/>
          <w:sz w:val="22"/>
          <w:szCs w:val="22"/>
        </w:rPr>
        <w:t xml:space="preserve"> of certain conditions.</w:t>
      </w:r>
    </w:p>
    <w:p w14:paraId="2F8F6097" w14:textId="270C0B5D" w:rsidR="00BF33BA" w:rsidRPr="00BF33BA" w:rsidRDefault="00BF33BA" w:rsidP="00BF33BA">
      <w:pPr>
        <w:pStyle w:val="ListParagraph"/>
        <w:numPr>
          <w:ilvl w:val="0"/>
          <w:numId w:val="11"/>
        </w:numPr>
        <w:spacing w:line="276" w:lineRule="auto"/>
        <w:ind w:left="1134" w:firstLine="0"/>
        <w:jc w:val="both"/>
        <w:rPr>
          <w:rFonts w:ascii="Book Antiqua" w:eastAsia="Book Antiqua" w:hAnsi="Book Antiqua" w:cs="Book Antiqua"/>
          <w:color w:val="000000" w:themeColor="text1"/>
          <w:sz w:val="22"/>
          <w:szCs w:val="22"/>
        </w:rPr>
      </w:pPr>
      <w:r w:rsidRPr="00BF33BA">
        <w:rPr>
          <w:rFonts w:ascii="Book Antiqua" w:eastAsia="Book Antiqua" w:hAnsi="Book Antiqua" w:cs="Book Antiqua"/>
          <w:color w:val="000000" w:themeColor="text1"/>
          <w:sz w:val="22"/>
          <w:szCs w:val="22"/>
        </w:rPr>
        <w:t xml:space="preserve">SRTEPC will provide all eligible participants with re-imbursement of costs of </w:t>
      </w:r>
      <w:proofErr w:type="gramStart"/>
      <w:r w:rsidRPr="00BF33BA">
        <w:rPr>
          <w:rFonts w:ascii="Book Antiqua" w:eastAsia="Book Antiqua" w:hAnsi="Book Antiqua" w:cs="Book Antiqua"/>
          <w:color w:val="000000" w:themeColor="text1"/>
          <w:sz w:val="22"/>
          <w:szCs w:val="22"/>
        </w:rPr>
        <w:t>air-fares</w:t>
      </w:r>
      <w:proofErr w:type="gramEnd"/>
      <w:r w:rsidRPr="00BF33BA">
        <w:rPr>
          <w:rFonts w:ascii="Book Antiqua" w:eastAsia="Book Antiqua" w:hAnsi="Book Antiqua" w:cs="Book Antiqua"/>
          <w:color w:val="000000" w:themeColor="text1"/>
          <w:sz w:val="22"/>
          <w:szCs w:val="22"/>
        </w:rPr>
        <w:t xml:space="preserve">, subject to the </w:t>
      </w:r>
      <w:r w:rsidR="00B81980" w:rsidRPr="00BF33BA">
        <w:rPr>
          <w:rFonts w:ascii="Book Antiqua" w:eastAsia="Book Antiqua" w:hAnsi="Book Antiqua" w:cs="Book Antiqua"/>
          <w:color w:val="000000" w:themeColor="text1"/>
          <w:sz w:val="22"/>
          <w:szCs w:val="22"/>
        </w:rPr>
        <w:t>fulfilment</w:t>
      </w:r>
      <w:r w:rsidRPr="00BF33BA">
        <w:rPr>
          <w:rFonts w:ascii="Book Antiqua" w:eastAsia="Book Antiqua" w:hAnsi="Book Antiqua" w:cs="Book Antiqua"/>
          <w:color w:val="000000" w:themeColor="text1"/>
          <w:sz w:val="22"/>
          <w:szCs w:val="22"/>
        </w:rPr>
        <w:t xml:space="preserve"> of certain conditions.  The reimbursement of cost of economy class </w:t>
      </w:r>
      <w:proofErr w:type="gramStart"/>
      <w:r w:rsidRPr="00BF33BA">
        <w:rPr>
          <w:rFonts w:ascii="Book Antiqua" w:eastAsia="Book Antiqua" w:hAnsi="Book Antiqua" w:cs="Book Antiqua"/>
          <w:color w:val="000000" w:themeColor="text1"/>
          <w:sz w:val="22"/>
          <w:szCs w:val="22"/>
        </w:rPr>
        <w:t>air-fare</w:t>
      </w:r>
      <w:proofErr w:type="gramEnd"/>
      <w:r w:rsidRPr="00BF33BA">
        <w:rPr>
          <w:rFonts w:ascii="Book Antiqua" w:eastAsia="Book Antiqua" w:hAnsi="Book Antiqua" w:cs="Book Antiqua"/>
          <w:color w:val="000000" w:themeColor="text1"/>
          <w:sz w:val="22"/>
          <w:szCs w:val="22"/>
        </w:rPr>
        <w:t xml:space="preserve"> to eligible participants will be limited to a maximum ceiling of Rs.90,000/- or on actual (whichever is less), subject to approval of MOC under MAI Scheme.</w:t>
      </w:r>
    </w:p>
    <w:p w14:paraId="296C2AAA" w14:textId="77777777" w:rsidR="00BE2310" w:rsidRPr="00C03AFD" w:rsidRDefault="00BE2310" w:rsidP="00BE2310">
      <w:pPr>
        <w:pStyle w:val="paragraph"/>
        <w:spacing w:before="0" w:beforeAutospacing="0" w:after="0" w:afterAutospacing="0" w:line="276" w:lineRule="auto"/>
        <w:jc w:val="both"/>
        <w:textAlignment w:val="baseline"/>
        <w:rPr>
          <w:rFonts w:ascii="Book Antiqua" w:hAnsi="Book Antiqua" w:cstheme="minorHAnsi"/>
        </w:rPr>
      </w:pPr>
      <w:r w:rsidRPr="007165BC">
        <w:rPr>
          <w:rStyle w:val="normaltextrun"/>
          <w:rFonts w:ascii="Book Antiqua" w:eastAsiaTheme="majorEastAsia" w:hAnsi="Book Antiqua" w:cstheme="minorHAnsi"/>
          <w:b/>
          <w:bCs/>
          <w:sz w:val="22"/>
          <w:szCs w:val="22"/>
          <w:lang w:val="en-US"/>
        </w:rPr>
        <w:t xml:space="preserve">Criteria for availing reimbursement of air-fare, subject to the approval of MAI </w:t>
      </w:r>
      <w:proofErr w:type="gramStart"/>
      <w:r w:rsidRPr="007165BC">
        <w:rPr>
          <w:rStyle w:val="normaltextrun"/>
          <w:rFonts w:ascii="Book Antiqua" w:eastAsiaTheme="majorEastAsia" w:hAnsi="Book Antiqua" w:cstheme="minorHAnsi"/>
          <w:b/>
          <w:bCs/>
          <w:sz w:val="22"/>
          <w:szCs w:val="22"/>
          <w:lang w:val="en-US"/>
        </w:rPr>
        <w:t>grant</w:t>
      </w:r>
      <w:r>
        <w:rPr>
          <w:rStyle w:val="normaltextrun"/>
          <w:rFonts w:ascii="Book Antiqua" w:eastAsiaTheme="majorEastAsia" w:hAnsi="Book Antiqua" w:cstheme="minorHAnsi"/>
          <w:b/>
          <w:bCs/>
          <w:lang w:val="en-US"/>
        </w:rPr>
        <w:t xml:space="preserve"> </w:t>
      </w:r>
      <w:r w:rsidRPr="00C03AFD">
        <w:rPr>
          <w:rStyle w:val="normaltextrun"/>
          <w:rFonts w:ascii="Book Antiqua" w:eastAsiaTheme="majorEastAsia" w:hAnsi="Book Antiqua" w:cstheme="minorHAnsi"/>
          <w:b/>
          <w:bCs/>
          <w:lang w:val="en-US"/>
        </w:rPr>
        <w:t xml:space="preserve"> :</w:t>
      </w:r>
      <w:proofErr w:type="gramEnd"/>
      <w:r w:rsidRPr="00C03AFD">
        <w:rPr>
          <w:rStyle w:val="eop"/>
          <w:rFonts w:ascii="Book Antiqua" w:eastAsiaTheme="majorEastAsia" w:hAnsi="Book Antiqua" w:cstheme="minorHAnsi"/>
        </w:rPr>
        <w:t> </w:t>
      </w:r>
    </w:p>
    <w:p w14:paraId="1C700485" w14:textId="77777777" w:rsidR="00F67FA9" w:rsidRPr="00F67FA9" w:rsidRDefault="00F67FA9" w:rsidP="00F67FA9">
      <w:pPr>
        <w:numPr>
          <w:ilvl w:val="0"/>
          <w:numId w:val="3"/>
        </w:numPr>
        <w:rPr>
          <w:rFonts w:ascii="Book Antiqua" w:hAnsi="Book Antiqua"/>
          <w:sz w:val="21"/>
          <w:szCs w:val="21"/>
        </w:rPr>
      </w:pPr>
      <w:r w:rsidRPr="00F67FA9">
        <w:rPr>
          <w:rFonts w:ascii="Book Antiqua" w:hAnsi="Book Antiqua"/>
          <w:sz w:val="21"/>
          <w:szCs w:val="21"/>
          <w:lang w:val="en-US"/>
        </w:rPr>
        <w:t xml:space="preserve">Reimbursement of airfare is eligible to the exporting company having the export turnover </w:t>
      </w:r>
      <w:r w:rsidRPr="00F67FA9">
        <w:rPr>
          <w:rFonts w:ascii="Book Antiqua" w:hAnsi="Book Antiqua"/>
          <w:b/>
          <w:bCs/>
          <w:sz w:val="21"/>
          <w:szCs w:val="21"/>
          <w:lang w:val="en-US"/>
        </w:rPr>
        <w:t>below Rs.50 crores</w:t>
      </w:r>
      <w:r w:rsidRPr="00F67FA9">
        <w:rPr>
          <w:rFonts w:ascii="Book Antiqua" w:hAnsi="Book Antiqua"/>
          <w:sz w:val="21"/>
          <w:szCs w:val="21"/>
          <w:lang w:val="en-US"/>
        </w:rPr>
        <w:t xml:space="preserve"> (FOB value) in the preceding financial year.  Please note the export turnover of the participating company should be between Rs.50 Lakhs to Rs.50 crores of previous year (2023-24)</w:t>
      </w:r>
      <w:r w:rsidRPr="00F67FA9">
        <w:rPr>
          <w:rFonts w:ascii="Book Antiqua" w:hAnsi="Book Antiqua"/>
          <w:sz w:val="21"/>
          <w:szCs w:val="21"/>
        </w:rPr>
        <w:t> </w:t>
      </w:r>
    </w:p>
    <w:p w14:paraId="106A34F7" w14:textId="77777777" w:rsidR="00F67FA9" w:rsidRPr="00F67FA9" w:rsidRDefault="00F67FA9" w:rsidP="00F67FA9">
      <w:pPr>
        <w:numPr>
          <w:ilvl w:val="0"/>
          <w:numId w:val="4"/>
        </w:numPr>
        <w:rPr>
          <w:rFonts w:ascii="Book Antiqua" w:hAnsi="Book Antiqua"/>
          <w:sz w:val="21"/>
          <w:szCs w:val="21"/>
        </w:rPr>
      </w:pPr>
      <w:r w:rsidRPr="00F67FA9">
        <w:rPr>
          <w:rFonts w:ascii="Book Antiqua" w:hAnsi="Book Antiqua"/>
          <w:sz w:val="21"/>
          <w:szCs w:val="21"/>
          <w:lang w:val="en-US"/>
        </w:rPr>
        <w:t>Members to have completed 12 months of Membership and are regularly filing Export returns with the Council. </w:t>
      </w:r>
      <w:r w:rsidRPr="00F67FA9">
        <w:rPr>
          <w:rFonts w:ascii="Book Antiqua" w:hAnsi="Book Antiqua"/>
          <w:sz w:val="21"/>
          <w:szCs w:val="21"/>
        </w:rPr>
        <w:t> </w:t>
      </w:r>
    </w:p>
    <w:p w14:paraId="557EA89E" w14:textId="77777777" w:rsidR="00F67FA9" w:rsidRPr="00F67FA9" w:rsidRDefault="00F67FA9" w:rsidP="00F67FA9">
      <w:pPr>
        <w:numPr>
          <w:ilvl w:val="0"/>
          <w:numId w:val="5"/>
        </w:numPr>
        <w:rPr>
          <w:rFonts w:ascii="Book Antiqua" w:hAnsi="Book Antiqua"/>
          <w:sz w:val="21"/>
          <w:szCs w:val="21"/>
        </w:rPr>
      </w:pPr>
      <w:r w:rsidRPr="00F67FA9">
        <w:rPr>
          <w:rFonts w:ascii="Book Antiqua" w:hAnsi="Book Antiqua"/>
          <w:sz w:val="21"/>
          <w:szCs w:val="21"/>
          <w:lang w:val="en-US"/>
        </w:rPr>
        <w:t>Permissible only to the regular Director / Partner/ Proprietor or a regular officer of the company on Senior Managerial Position (not admissible to a foreign national)</w:t>
      </w:r>
      <w:r w:rsidRPr="00F67FA9">
        <w:rPr>
          <w:rFonts w:ascii="Book Antiqua" w:hAnsi="Book Antiqua"/>
          <w:sz w:val="21"/>
          <w:szCs w:val="21"/>
        </w:rPr>
        <w:t> </w:t>
      </w:r>
    </w:p>
    <w:p w14:paraId="77179AC6" w14:textId="0DC8E534" w:rsidR="00F67FA9" w:rsidRPr="00F67FA9" w:rsidRDefault="00F67FA9" w:rsidP="00F67FA9">
      <w:pPr>
        <w:numPr>
          <w:ilvl w:val="0"/>
          <w:numId w:val="6"/>
        </w:numPr>
        <w:rPr>
          <w:rFonts w:ascii="Book Antiqua" w:hAnsi="Book Antiqua"/>
          <w:sz w:val="21"/>
          <w:szCs w:val="21"/>
        </w:rPr>
      </w:pPr>
      <w:r w:rsidRPr="00F67FA9">
        <w:rPr>
          <w:rFonts w:ascii="Book Antiqua" w:hAnsi="Book Antiqua"/>
          <w:sz w:val="21"/>
          <w:szCs w:val="21"/>
          <w:lang w:val="en-US"/>
        </w:rPr>
        <w:t>Claim forms duly filled in and complete in all respects must be submitted to the Council within 30 days of completion of the event.  Need to submit all travel documents like tickets copies with cost, boarding passes, Hotel confirmation receipts etc.</w:t>
      </w:r>
      <w:r w:rsidRPr="00F67FA9">
        <w:rPr>
          <w:rFonts w:ascii="Book Antiqua" w:hAnsi="Book Antiqua"/>
          <w:sz w:val="21"/>
          <w:szCs w:val="21"/>
        </w:rPr>
        <w:t> </w:t>
      </w:r>
    </w:p>
    <w:p w14:paraId="5F9994EA" w14:textId="77777777" w:rsidR="00F67FA9" w:rsidRPr="00F67FA9" w:rsidRDefault="00F67FA9" w:rsidP="00F67FA9">
      <w:pPr>
        <w:numPr>
          <w:ilvl w:val="0"/>
          <w:numId w:val="7"/>
        </w:numPr>
        <w:rPr>
          <w:rFonts w:ascii="Book Antiqua" w:hAnsi="Book Antiqua"/>
          <w:sz w:val="21"/>
          <w:szCs w:val="21"/>
        </w:rPr>
      </w:pPr>
      <w:r w:rsidRPr="00F67FA9">
        <w:rPr>
          <w:rFonts w:ascii="Book Antiqua" w:hAnsi="Book Antiqua"/>
          <w:sz w:val="21"/>
          <w:szCs w:val="21"/>
          <w:lang w:val="en-US"/>
        </w:rPr>
        <w:t>Initial Application form for claiming re-imbursement of airfare should reach the Council 16 days prior to your departure date.</w:t>
      </w:r>
      <w:r w:rsidRPr="00F67FA9">
        <w:rPr>
          <w:rFonts w:ascii="Book Antiqua" w:hAnsi="Book Antiqua"/>
          <w:sz w:val="21"/>
          <w:szCs w:val="21"/>
        </w:rPr>
        <w:t> </w:t>
      </w:r>
    </w:p>
    <w:p w14:paraId="21F2BFEF" w14:textId="77777777" w:rsidR="00F67FA9" w:rsidRPr="00F67FA9" w:rsidRDefault="00F67FA9" w:rsidP="00F67FA9">
      <w:pPr>
        <w:rPr>
          <w:rFonts w:ascii="Book Antiqua" w:hAnsi="Book Antiqua"/>
          <w:sz w:val="21"/>
          <w:szCs w:val="21"/>
        </w:rPr>
      </w:pPr>
      <w:r w:rsidRPr="00F67FA9">
        <w:rPr>
          <w:rFonts w:ascii="Book Antiqua" w:hAnsi="Book Antiqua"/>
          <w:b/>
          <w:bCs/>
          <w:sz w:val="21"/>
          <w:szCs w:val="21"/>
          <w:lang w:val="en-US"/>
        </w:rPr>
        <w:t>Conditions for availing MAI subsidy:</w:t>
      </w:r>
      <w:r w:rsidRPr="00F67FA9">
        <w:rPr>
          <w:rFonts w:ascii="Times New Roman" w:hAnsi="Times New Roman" w:cs="Times New Roman"/>
          <w:b/>
          <w:bCs/>
          <w:sz w:val="21"/>
          <w:szCs w:val="21"/>
          <w:lang w:val="en-US"/>
        </w:rPr>
        <w:t> </w:t>
      </w:r>
      <w:r w:rsidRPr="00F67FA9">
        <w:rPr>
          <w:rFonts w:ascii="Times New Roman" w:hAnsi="Times New Roman" w:cs="Times New Roman"/>
          <w:sz w:val="21"/>
          <w:szCs w:val="21"/>
        </w:rPr>
        <w:t> </w:t>
      </w:r>
      <w:r w:rsidRPr="00F67FA9">
        <w:rPr>
          <w:rFonts w:ascii="Book Antiqua" w:hAnsi="Book Antiqua"/>
          <w:sz w:val="21"/>
          <w:szCs w:val="21"/>
        </w:rPr>
        <w:t> </w:t>
      </w:r>
    </w:p>
    <w:p w14:paraId="10135954" w14:textId="7E51F52F" w:rsidR="00F67FA9" w:rsidRPr="00F67FA9" w:rsidRDefault="00F67FA9" w:rsidP="00F67FA9">
      <w:pPr>
        <w:tabs>
          <w:tab w:val="num" w:pos="720"/>
        </w:tabs>
        <w:rPr>
          <w:rFonts w:ascii="Book Antiqua" w:hAnsi="Book Antiqua"/>
          <w:sz w:val="21"/>
          <w:szCs w:val="21"/>
        </w:rPr>
      </w:pPr>
      <w:r w:rsidRPr="00F67FA9">
        <w:rPr>
          <w:rFonts w:ascii="Times New Roman" w:hAnsi="Times New Roman" w:cs="Times New Roman"/>
          <w:sz w:val="21"/>
          <w:szCs w:val="21"/>
        </w:rPr>
        <w:t> </w:t>
      </w:r>
      <w:r w:rsidRPr="00F67FA9">
        <w:rPr>
          <w:rFonts w:ascii="Book Antiqua" w:hAnsi="Book Antiqua"/>
          <w:sz w:val="21"/>
          <w:szCs w:val="21"/>
          <w:lang w:val="en-US"/>
        </w:rPr>
        <w:t>An exporter can avail MAI benefit for participation in 3 approved events in a financial year. 4</w:t>
      </w:r>
      <w:r w:rsidRPr="00F67FA9">
        <w:rPr>
          <w:rFonts w:ascii="Book Antiqua" w:hAnsi="Book Antiqua"/>
          <w:sz w:val="21"/>
          <w:szCs w:val="21"/>
          <w:vertAlign w:val="superscript"/>
          <w:lang w:val="en-US"/>
        </w:rPr>
        <w:t>th</w:t>
      </w:r>
      <w:r w:rsidRPr="00F67FA9">
        <w:rPr>
          <w:rFonts w:ascii="Book Antiqua" w:hAnsi="Book Antiqua"/>
          <w:sz w:val="21"/>
          <w:szCs w:val="21"/>
          <w:lang w:val="en-US"/>
        </w:rPr>
        <w:t xml:space="preserve"> time participation in the Fair will be allowed without MAI subsidy.</w:t>
      </w:r>
      <w:r w:rsidRPr="00F67FA9">
        <w:rPr>
          <w:rFonts w:ascii="Times New Roman" w:hAnsi="Times New Roman" w:cs="Times New Roman"/>
          <w:sz w:val="21"/>
          <w:szCs w:val="21"/>
          <w:lang w:val="en-US"/>
        </w:rPr>
        <w:t> </w:t>
      </w:r>
      <w:r w:rsidRPr="00F67FA9">
        <w:rPr>
          <w:rFonts w:ascii="Times New Roman" w:hAnsi="Times New Roman" w:cs="Times New Roman"/>
          <w:sz w:val="21"/>
          <w:szCs w:val="21"/>
        </w:rPr>
        <w:t> </w:t>
      </w:r>
      <w:r w:rsidRPr="00F67FA9">
        <w:rPr>
          <w:rFonts w:ascii="Book Antiqua" w:hAnsi="Book Antiqua"/>
          <w:sz w:val="21"/>
          <w:szCs w:val="21"/>
        </w:rPr>
        <w:t> </w:t>
      </w:r>
    </w:p>
    <w:p w14:paraId="02B10CDD" w14:textId="0EC868ED" w:rsidR="00F67FA9" w:rsidRPr="00F67FA9" w:rsidRDefault="00F67FA9" w:rsidP="00F67FA9">
      <w:pPr>
        <w:pStyle w:val="ListParagraph"/>
        <w:numPr>
          <w:ilvl w:val="0"/>
          <w:numId w:val="7"/>
        </w:numPr>
        <w:rPr>
          <w:rFonts w:ascii="Book Antiqua" w:hAnsi="Book Antiqua"/>
          <w:sz w:val="21"/>
          <w:szCs w:val="21"/>
        </w:rPr>
      </w:pPr>
      <w:r w:rsidRPr="00F67FA9">
        <w:rPr>
          <w:rFonts w:ascii="Book Antiqua" w:hAnsi="Book Antiqua"/>
          <w:sz w:val="21"/>
          <w:szCs w:val="21"/>
          <w:lang w:val="en-US"/>
        </w:rPr>
        <w:t>An exporter can claim MAI benefit for participation in one booth only. Additional booths can be booked by the participant without MAI benefit (One booth will be allotted for one company under MAI Scheme)</w:t>
      </w:r>
      <w:r w:rsidRPr="00F67FA9">
        <w:rPr>
          <w:rFonts w:ascii="Times New Roman" w:hAnsi="Times New Roman" w:cs="Times New Roman"/>
          <w:sz w:val="21"/>
          <w:szCs w:val="21"/>
        </w:rPr>
        <w:t> </w:t>
      </w:r>
      <w:r w:rsidRPr="00F67FA9">
        <w:rPr>
          <w:rFonts w:ascii="Book Antiqua" w:hAnsi="Book Antiqua"/>
          <w:sz w:val="21"/>
          <w:szCs w:val="21"/>
        </w:rPr>
        <w:t> </w:t>
      </w:r>
    </w:p>
    <w:p w14:paraId="0F1ADEDD" w14:textId="7133E05A" w:rsidR="00F67FA9" w:rsidRPr="00F67FA9" w:rsidRDefault="00F67FA9" w:rsidP="00F67FA9">
      <w:pPr>
        <w:pStyle w:val="ListParagraph"/>
        <w:numPr>
          <w:ilvl w:val="0"/>
          <w:numId w:val="7"/>
        </w:numPr>
        <w:rPr>
          <w:rFonts w:ascii="Book Antiqua" w:hAnsi="Book Antiqua"/>
          <w:sz w:val="21"/>
          <w:szCs w:val="21"/>
        </w:rPr>
      </w:pPr>
      <w:r w:rsidRPr="00F67FA9">
        <w:rPr>
          <w:rFonts w:ascii="Book Antiqua" w:hAnsi="Book Antiqua"/>
          <w:sz w:val="21"/>
          <w:szCs w:val="21"/>
          <w:lang w:val="en-US"/>
        </w:rPr>
        <w:t>A maximum of three participations in a particular trade fair/exhibition would only be eligible for MAI assistance, i.e., members who have availed assistance three times (including past cases) for a particular fair/exhibition, thereafter, must participate in that fair on their own.</w:t>
      </w:r>
      <w:r w:rsidRPr="00F67FA9">
        <w:rPr>
          <w:rFonts w:ascii="Times New Roman" w:hAnsi="Times New Roman" w:cs="Times New Roman"/>
          <w:sz w:val="21"/>
          <w:szCs w:val="21"/>
        </w:rPr>
        <w:t> </w:t>
      </w:r>
      <w:r w:rsidRPr="00F67FA9">
        <w:rPr>
          <w:rFonts w:ascii="Book Antiqua" w:hAnsi="Book Antiqua"/>
          <w:sz w:val="21"/>
          <w:szCs w:val="21"/>
        </w:rPr>
        <w:t> </w:t>
      </w:r>
    </w:p>
    <w:p w14:paraId="14E46D0D" w14:textId="7B43F6A1" w:rsidR="00F67FA9" w:rsidRPr="00F67FA9" w:rsidRDefault="00F67FA9" w:rsidP="00F67FA9">
      <w:pPr>
        <w:ind w:left="2880" w:firstLine="720"/>
        <w:rPr>
          <w:rFonts w:ascii="Book Antiqua" w:hAnsi="Book Antiqua"/>
          <w:sz w:val="21"/>
          <w:szCs w:val="21"/>
        </w:rPr>
      </w:pPr>
      <w:r w:rsidRPr="00F67FA9">
        <w:rPr>
          <w:rFonts w:ascii="Book Antiqua" w:hAnsi="Book Antiqua"/>
          <w:sz w:val="21"/>
          <w:szCs w:val="21"/>
        </w:rPr>
        <w:t>*****************</w:t>
      </w:r>
      <w:r>
        <w:rPr>
          <w:rFonts w:ascii="Book Antiqua" w:hAnsi="Book Antiqua"/>
          <w:sz w:val="21"/>
          <w:szCs w:val="21"/>
        </w:rPr>
        <w:t>***</w:t>
      </w:r>
    </w:p>
    <w:sectPr w:rsidR="00F67FA9" w:rsidRPr="00F67FA9" w:rsidSect="00F67FA9">
      <w:pgSz w:w="11906" w:h="16838"/>
      <w:pgMar w:top="964"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ABB"/>
    <w:multiLevelType w:val="multilevel"/>
    <w:tmpl w:val="BFAE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40003"/>
    <w:multiLevelType w:val="multilevel"/>
    <w:tmpl w:val="66DA4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D01915"/>
    <w:multiLevelType w:val="multilevel"/>
    <w:tmpl w:val="DFB6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B93B82"/>
    <w:multiLevelType w:val="multilevel"/>
    <w:tmpl w:val="7988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165D9D"/>
    <w:multiLevelType w:val="multilevel"/>
    <w:tmpl w:val="1C1C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2E094B"/>
    <w:multiLevelType w:val="multilevel"/>
    <w:tmpl w:val="454C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781CA2"/>
    <w:multiLevelType w:val="multilevel"/>
    <w:tmpl w:val="3CF4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8F0DDD"/>
    <w:multiLevelType w:val="multilevel"/>
    <w:tmpl w:val="33C2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A777D"/>
    <w:multiLevelType w:val="multilevel"/>
    <w:tmpl w:val="B300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059D69"/>
    <w:multiLevelType w:val="hybridMultilevel"/>
    <w:tmpl w:val="42925774"/>
    <w:lvl w:ilvl="0" w:tplc="8508287C">
      <w:start w:val="1"/>
      <w:numFmt w:val="decimal"/>
      <w:lvlText w:val="%1."/>
      <w:lvlJc w:val="left"/>
      <w:pPr>
        <w:ind w:left="2790" w:hanging="360"/>
      </w:pPr>
    </w:lvl>
    <w:lvl w:ilvl="1" w:tplc="74568590">
      <w:start w:val="1"/>
      <w:numFmt w:val="lowerLetter"/>
      <w:lvlText w:val="%2."/>
      <w:lvlJc w:val="left"/>
      <w:pPr>
        <w:ind w:left="1440" w:hanging="360"/>
      </w:pPr>
    </w:lvl>
    <w:lvl w:ilvl="2" w:tplc="8B6C3A10">
      <w:start w:val="1"/>
      <w:numFmt w:val="lowerRoman"/>
      <w:lvlText w:val="%3."/>
      <w:lvlJc w:val="right"/>
      <w:pPr>
        <w:ind w:left="2160" w:hanging="180"/>
      </w:pPr>
    </w:lvl>
    <w:lvl w:ilvl="3" w:tplc="C7F48910">
      <w:start w:val="1"/>
      <w:numFmt w:val="decimal"/>
      <w:lvlText w:val="%4."/>
      <w:lvlJc w:val="left"/>
      <w:pPr>
        <w:ind w:left="2880" w:hanging="360"/>
      </w:pPr>
    </w:lvl>
    <w:lvl w:ilvl="4" w:tplc="BBEA87C0">
      <w:start w:val="1"/>
      <w:numFmt w:val="lowerLetter"/>
      <w:lvlText w:val="%5."/>
      <w:lvlJc w:val="left"/>
      <w:pPr>
        <w:ind w:left="3600" w:hanging="360"/>
      </w:pPr>
    </w:lvl>
    <w:lvl w:ilvl="5" w:tplc="5DC22EDE">
      <w:start w:val="1"/>
      <w:numFmt w:val="lowerRoman"/>
      <w:lvlText w:val="%6."/>
      <w:lvlJc w:val="right"/>
      <w:pPr>
        <w:ind w:left="4320" w:hanging="180"/>
      </w:pPr>
    </w:lvl>
    <w:lvl w:ilvl="6" w:tplc="55BA4EDC">
      <w:start w:val="1"/>
      <w:numFmt w:val="decimal"/>
      <w:lvlText w:val="%7."/>
      <w:lvlJc w:val="left"/>
      <w:pPr>
        <w:ind w:left="5040" w:hanging="360"/>
      </w:pPr>
    </w:lvl>
    <w:lvl w:ilvl="7" w:tplc="BD086BC8">
      <w:start w:val="1"/>
      <w:numFmt w:val="lowerLetter"/>
      <w:lvlText w:val="%8."/>
      <w:lvlJc w:val="left"/>
      <w:pPr>
        <w:ind w:left="5760" w:hanging="360"/>
      </w:pPr>
    </w:lvl>
    <w:lvl w:ilvl="8" w:tplc="5AE46696">
      <w:start w:val="1"/>
      <w:numFmt w:val="lowerRoman"/>
      <w:lvlText w:val="%9."/>
      <w:lvlJc w:val="right"/>
      <w:pPr>
        <w:ind w:left="6480" w:hanging="180"/>
      </w:pPr>
    </w:lvl>
  </w:abstractNum>
  <w:abstractNum w:abstractNumId="10" w15:restartNumberingAfterBreak="0">
    <w:nsid w:val="7AD637DA"/>
    <w:multiLevelType w:val="multilevel"/>
    <w:tmpl w:val="E930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4805323">
    <w:abstractNumId w:val="0"/>
  </w:num>
  <w:num w:numId="2" w16cid:durableId="630747567">
    <w:abstractNumId w:val="1"/>
  </w:num>
  <w:num w:numId="3" w16cid:durableId="1565796528">
    <w:abstractNumId w:val="4"/>
  </w:num>
  <w:num w:numId="4" w16cid:durableId="1929385444">
    <w:abstractNumId w:val="5"/>
  </w:num>
  <w:num w:numId="5" w16cid:durableId="1492603380">
    <w:abstractNumId w:val="2"/>
  </w:num>
  <w:num w:numId="6" w16cid:durableId="1516260351">
    <w:abstractNumId w:val="10"/>
  </w:num>
  <w:num w:numId="7" w16cid:durableId="624432759">
    <w:abstractNumId w:val="8"/>
  </w:num>
  <w:num w:numId="8" w16cid:durableId="876963561">
    <w:abstractNumId w:val="7"/>
  </w:num>
  <w:num w:numId="9" w16cid:durableId="2041398935">
    <w:abstractNumId w:val="3"/>
  </w:num>
  <w:num w:numId="10" w16cid:durableId="653870945">
    <w:abstractNumId w:val="6"/>
  </w:num>
  <w:num w:numId="11" w16cid:durableId="12106087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A9"/>
    <w:rsid w:val="001D7DDB"/>
    <w:rsid w:val="003F3F05"/>
    <w:rsid w:val="005930FB"/>
    <w:rsid w:val="006A5300"/>
    <w:rsid w:val="006D1B87"/>
    <w:rsid w:val="007165BC"/>
    <w:rsid w:val="00796555"/>
    <w:rsid w:val="00B81980"/>
    <w:rsid w:val="00BD00FF"/>
    <w:rsid w:val="00BE2310"/>
    <w:rsid w:val="00BE4511"/>
    <w:rsid w:val="00BF33BA"/>
    <w:rsid w:val="00E41EF9"/>
    <w:rsid w:val="00EB16E5"/>
    <w:rsid w:val="00F109D5"/>
    <w:rsid w:val="00F67F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41E2"/>
  <w15:chartTrackingRefBased/>
  <w15:docId w15:val="{C4EF1B8A-B240-48B2-B826-47630298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F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F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F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F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F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F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F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F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F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F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F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F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F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F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F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FA9"/>
    <w:rPr>
      <w:rFonts w:eastAsiaTheme="majorEastAsia" w:cstheme="majorBidi"/>
      <w:color w:val="272727" w:themeColor="text1" w:themeTint="D8"/>
    </w:rPr>
  </w:style>
  <w:style w:type="paragraph" w:styleId="Title">
    <w:name w:val="Title"/>
    <w:basedOn w:val="Normal"/>
    <w:next w:val="Normal"/>
    <w:link w:val="TitleChar"/>
    <w:uiPriority w:val="10"/>
    <w:qFormat/>
    <w:rsid w:val="00F67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F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F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F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FA9"/>
    <w:pPr>
      <w:spacing w:before="160"/>
      <w:jc w:val="center"/>
    </w:pPr>
    <w:rPr>
      <w:i/>
      <w:iCs/>
      <w:color w:val="404040" w:themeColor="text1" w:themeTint="BF"/>
    </w:rPr>
  </w:style>
  <w:style w:type="character" w:customStyle="1" w:styleId="QuoteChar">
    <w:name w:val="Quote Char"/>
    <w:basedOn w:val="DefaultParagraphFont"/>
    <w:link w:val="Quote"/>
    <w:uiPriority w:val="29"/>
    <w:rsid w:val="00F67FA9"/>
    <w:rPr>
      <w:i/>
      <w:iCs/>
      <w:color w:val="404040" w:themeColor="text1" w:themeTint="BF"/>
    </w:rPr>
  </w:style>
  <w:style w:type="paragraph" w:styleId="ListParagraph">
    <w:name w:val="List Paragraph"/>
    <w:basedOn w:val="Normal"/>
    <w:uiPriority w:val="34"/>
    <w:qFormat/>
    <w:rsid w:val="00F67FA9"/>
    <w:pPr>
      <w:ind w:left="720"/>
      <w:contextualSpacing/>
    </w:pPr>
  </w:style>
  <w:style w:type="character" w:styleId="IntenseEmphasis">
    <w:name w:val="Intense Emphasis"/>
    <w:basedOn w:val="DefaultParagraphFont"/>
    <w:uiPriority w:val="21"/>
    <w:qFormat/>
    <w:rsid w:val="00F67FA9"/>
    <w:rPr>
      <w:i/>
      <w:iCs/>
      <w:color w:val="0F4761" w:themeColor="accent1" w:themeShade="BF"/>
    </w:rPr>
  </w:style>
  <w:style w:type="paragraph" w:styleId="IntenseQuote">
    <w:name w:val="Intense Quote"/>
    <w:basedOn w:val="Normal"/>
    <w:next w:val="Normal"/>
    <w:link w:val="IntenseQuoteChar"/>
    <w:uiPriority w:val="30"/>
    <w:qFormat/>
    <w:rsid w:val="00F67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FA9"/>
    <w:rPr>
      <w:i/>
      <w:iCs/>
      <w:color w:val="0F4761" w:themeColor="accent1" w:themeShade="BF"/>
    </w:rPr>
  </w:style>
  <w:style w:type="character" w:styleId="IntenseReference">
    <w:name w:val="Intense Reference"/>
    <w:basedOn w:val="DefaultParagraphFont"/>
    <w:uiPriority w:val="32"/>
    <w:qFormat/>
    <w:rsid w:val="00F67FA9"/>
    <w:rPr>
      <w:b/>
      <w:bCs/>
      <w:smallCaps/>
      <w:color w:val="0F4761" w:themeColor="accent1" w:themeShade="BF"/>
      <w:spacing w:val="5"/>
    </w:rPr>
  </w:style>
  <w:style w:type="paragraph" w:customStyle="1" w:styleId="Default">
    <w:name w:val="Default"/>
    <w:rsid w:val="00F67FA9"/>
    <w:pPr>
      <w:autoSpaceDE w:val="0"/>
      <w:autoSpaceDN w:val="0"/>
      <w:adjustRightInd w:val="0"/>
      <w:spacing w:after="0" w:line="240" w:lineRule="auto"/>
    </w:pPr>
    <w:rPr>
      <w:rFonts w:ascii="Times New Roman" w:hAnsi="Times New Roman" w:cs="Times New Roman"/>
      <w:color w:val="000000"/>
      <w:kern w:val="0"/>
    </w:rPr>
  </w:style>
  <w:style w:type="paragraph" w:customStyle="1" w:styleId="paragraph">
    <w:name w:val="paragraph"/>
    <w:basedOn w:val="Normal"/>
    <w:uiPriority w:val="99"/>
    <w:rsid w:val="00BE2310"/>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customStyle="1" w:styleId="normaltextrun">
    <w:name w:val="normaltextrun"/>
    <w:basedOn w:val="DefaultParagraphFont"/>
    <w:rsid w:val="00BE2310"/>
  </w:style>
  <w:style w:type="character" w:customStyle="1" w:styleId="eop">
    <w:name w:val="eop"/>
    <w:basedOn w:val="DefaultParagraphFont"/>
    <w:rsid w:val="00BE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791020">
      <w:bodyDiv w:val="1"/>
      <w:marLeft w:val="0"/>
      <w:marRight w:val="0"/>
      <w:marTop w:val="0"/>
      <w:marBottom w:val="0"/>
      <w:divBdr>
        <w:top w:val="none" w:sz="0" w:space="0" w:color="auto"/>
        <w:left w:val="none" w:sz="0" w:space="0" w:color="auto"/>
        <w:bottom w:val="none" w:sz="0" w:space="0" w:color="auto"/>
        <w:right w:val="none" w:sz="0" w:space="0" w:color="auto"/>
      </w:divBdr>
      <w:divsChild>
        <w:div w:id="116416542">
          <w:marLeft w:val="0"/>
          <w:marRight w:val="0"/>
          <w:marTop w:val="0"/>
          <w:marBottom w:val="0"/>
          <w:divBdr>
            <w:top w:val="none" w:sz="0" w:space="0" w:color="auto"/>
            <w:left w:val="none" w:sz="0" w:space="0" w:color="auto"/>
            <w:bottom w:val="none" w:sz="0" w:space="0" w:color="auto"/>
            <w:right w:val="none" w:sz="0" w:space="0" w:color="auto"/>
          </w:divBdr>
        </w:div>
        <w:div w:id="221983014">
          <w:marLeft w:val="0"/>
          <w:marRight w:val="0"/>
          <w:marTop w:val="0"/>
          <w:marBottom w:val="0"/>
          <w:divBdr>
            <w:top w:val="none" w:sz="0" w:space="0" w:color="auto"/>
            <w:left w:val="none" w:sz="0" w:space="0" w:color="auto"/>
            <w:bottom w:val="none" w:sz="0" w:space="0" w:color="auto"/>
            <w:right w:val="none" w:sz="0" w:space="0" w:color="auto"/>
          </w:divBdr>
        </w:div>
        <w:div w:id="253706946">
          <w:marLeft w:val="0"/>
          <w:marRight w:val="0"/>
          <w:marTop w:val="0"/>
          <w:marBottom w:val="0"/>
          <w:divBdr>
            <w:top w:val="none" w:sz="0" w:space="0" w:color="auto"/>
            <w:left w:val="none" w:sz="0" w:space="0" w:color="auto"/>
            <w:bottom w:val="none" w:sz="0" w:space="0" w:color="auto"/>
            <w:right w:val="none" w:sz="0" w:space="0" w:color="auto"/>
          </w:divBdr>
        </w:div>
        <w:div w:id="391657833">
          <w:marLeft w:val="0"/>
          <w:marRight w:val="0"/>
          <w:marTop w:val="0"/>
          <w:marBottom w:val="0"/>
          <w:divBdr>
            <w:top w:val="none" w:sz="0" w:space="0" w:color="auto"/>
            <w:left w:val="none" w:sz="0" w:space="0" w:color="auto"/>
            <w:bottom w:val="none" w:sz="0" w:space="0" w:color="auto"/>
            <w:right w:val="none" w:sz="0" w:space="0" w:color="auto"/>
          </w:divBdr>
        </w:div>
        <w:div w:id="2015496356">
          <w:marLeft w:val="0"/>
          <w:marRight w:val="0"/>
          <w:marTop w:val="0"/>
          <w:marBottom w:val="0"/>
          <w:divBdr>
            <w:top w:val="none" w:sz="0" w:space="0" w:color="auto"/>
            <w:left w:val="none" w:sz="0" w:space="0" w:color="auto"/>
            <w:bottom w:val="none" w:sz="0" w:space="0" w:color="auto"/>
            <w:right w:val="none" w:sz="0" w:space="0" w:color="auto"/>
          </w:divBdr>
        </w:div>
        <w:div w:id="172653094">
          <w:marLeft w:val="0"/>
          <w:marRight w:val="0"/>
          <w:marTop w:val="0"/>
          <w:marBottom w:val="0"/>
          <w:divBdr>
            <w:top w:val="none" w:sz="0" w:space="0" w:color="auto"/>
            <w:left w:val="none" w:sz="0" w:space="0" w:color="auto"/>
            <w:bottom w:val="none" w:sz="0" w:space="0" w:color="auto"/>
            <w:right w:val="none" w:sz="0" w:space="0" w:color="auto"/>
          </w:divBdr>
        </w:div>
        <w:div w:id="820077803">
          <w:marLeft w:val="0"/>
          <w:marRight w:val="0"/>
          <w:marTop w:val="0"/>
          <w:marBottom w:val="0"/>
          <w:divBdr>
            <w:top w:val="none" w:sz="0" w:space="0" w:color="auto"/>
            <w:left w:val="none" w:sz="0" w:space="0" w:color="auto"/>
            <w:bottom w:val="none" w:sz="0" w:space="0" w:color="auto"/>
            <w:right w:val="none" w:sz="0" w:space="0" w:color="auto"/>
          </w:divBdr>
        </w:div>
        <w:div w:id="496267784">
          <w:marLeft w:val="0"/>
          <w:marRight w:val="0"/>
          <w:marTop w:val="0"/>
          <w:marBottom w:val="0"/>
          <w:divBdr>
            <w:top w:val="none" w:sz="0" w:space="0" w:color="auto"/>
            <w:left w:val="none" w:sz="0" w:space="0" w:color="auto"/>
            <w:bottom w:val="none" w:sz="0" w:space="0" w:color="auto"/>
            <w:right w:val="none" w:sz="0" w:space="0" w:color="auto"/>
          </w:divBdr>
        </w:div>
        <w:div w:id="47847930">
          <w:marLeft w:val="0"/>
          <w:marRight w:val="0"/>
          <w:marTop w:val="0"/>
          <w:marBottom w:val="0"/>
          <w:divBdr>
            <w:top w:val="none" w:sz="0" w:space="0" w:color="auto"/>
            <w:left w:val="none" w:sz="0" w:space="0" w:color="auto"/>
            <w:bottom w:val="none" w:sz="0" w:space="0" w:color="auto"/>
            <w:right w:val="none" w:sz="0" w:space="0" w:color="auto"/>
          </w:divBdr>
        </w:div>
        <w:div w:id="1281259962">
          <w:marLeft w:val="0"/>
          <w:marRight w:val="0"/>
          <w:marTop w:val="0"/>
          <w:marBottom w:val="0"/>
          <w:divBdr>
            <w:top w:val="none" w:sz="0" w:space="0" w:color="auto"/>
            <w:left w:val="none" w:sz="0" w:space="0" w:color="auto"/>
            <w:bottom w:val="none" w:sz="0" w:space="0" w:color="auto"/>
            <w:right w:val="none" w:sz="0" w:space="0" w:color="auto"/>
          </w:divBdr>
        </w:div>
        <w:div w:id="1268465144">
          <w:marLeft w:val="0"/>
          <w:marRight w:val="0"/>
          <w:marTop w:val="0"/>
          <w:marBottom w:val="0"/>
          <w:divBdr>
            <w:top w:val="none" w:sz="0" w:space="0" w:color="auto"/>
            <w:left w:val="none" w:sz="0" w:space="0" w:color="auto"/>
            <w:bottom w:val="none" w:sz="0" w:space="0" w:color="auto"/>
            <w:right w:val="none" w:sz="0" w:space="0" w:color="auto"/>
          </w:divBdr>
        </w:div>
        <w:div w:id="398938073">
          <w:marLeft w:val="0"/>
          <w:marRight w:val="0"/>
          <w:marTop w:val="0"/>
          <w:marBottom w:val="0"/>
          <w:divBdr>
            <w:top w:val="none" w:sz="0" w:space="0" w:color="auto"/>
            <w:left w:val="none" w:sz="0" w:space="0" w:color="auto"/>
            <w:bottom w:val="none" w:sz="0" w:space="0" w:color="auto"/>
            <w:right w:val="none" w:sz="0" w:space="0" w:color="auto"/>
          </w:divBdr>
        </w:div>
        <w:div w:id="1166557271">
          <w:marLeft w:val="0"/>
          <w:marRight w:val="0"/>
          <w:marTop w:val="0"/>
          <w:marBottom w:val="0"/>
          <w:divBdr>
            <w:top w:val="none" w:sz="0" w:space="0" w:color="auto"/>
            <w:left w:val="none" w:sz="0" w:space="0" w:color="auto"/>
            <w:bottom w:val="none" w:sz="0" w:space="0" w:color="auto"/>
            <w:right w:val="none" w:sz="0" w:space="0" w:color="auto"/>
          </w:divBdr>
        </w:div>
        <w:div w:id="1785610453">
          <w:marLeft w:val="0"/>
          <w:marRight w:val="0"/>
          <w:marTop w:val="0"/>
          <w:marBottom w:val="0"/>
          <w:divBdr>
            <w:top w:val="none" w:sz="0" w:space="0" w:color="auto"/>
            <w:left w:val="none" w:sz="0" w:space="0" w:color="auto"/>
            <w:bottom w:val="none" w:sz="0" w:space="0" w:color="auto"/>
            <w:right w:val="none" w:sz="0" w:space="0" w:color="auto"/>
          </w:divBdr>
        </w:div>
        <w:div w:id="1326862142">
          <w:marLeft w:val="0"/>
          <w:marRight w:val="0"/>
          <w:marTop w:val="0"/>
          <w:marBottom w:val="0"/>
          <w:divBdr>
            <w:top w:val="none" w:sz="0" w:space="0" w:color="auto"/>
            <w:left w:val="none" w:sz="0" w:space="0" w:color="auto"/>
            <w:bottom w:val="none" w:sz="0" w:space="0" w:color="auto"/>
            <w:right w:val="none" w:sz="0" w:space="0" w:color="auto"/>
          </w:divBdr>
        </w:div>
        <w:div w:id="612788710">
          <w:marLeft w:val="0"/>
          <w:marRight w:val="0"/>
          <w:marTop w:val="0"/>
          <w:marBottom w:val="0"/>
          <w:divBdr>
            <w:top w:val="none" w:sz="0" w:space="0" w:color="auto"/>
            <w:left w:val="none" w:sz="0" w:space="0" w:color="auto"/>
            <w:bottom w:val="none" w:sz="0" w:space="0" w:color="auto"/>
            <w:right w:val="none" w:sz="0" w:space="0" w:color="auto"/>
          </w:divBdr>
        </w:div>
        <w:div w:id="1430003884">
          <w:marLeft w:val="0"/>
          <w:marRight w:val="0"/>
          <w:marTop w:val="0"/>
          <w:marBottom w:val="0"/>
          <w:divBdr>
            <w:top w:val="none" w:sz="0" w:space="0" w:color="auto"/>
            <w:left w:val="none" w:sz="0" w:space="0" w:color="auto"/>
            <w:bottom w:val="none" w:sz="0" w:space="0" w:color="auto"/>
            <w:right w:val="none" w:sz="0" w:space="0" w:color="auto"/>
          </w:divBdr>
        </w:div>
        <w:div w:id="2093429812">
          <w:marLeft w:val="0"/>
          <w:marRight w:val="0"/>
          <w:marTop w:val="0"/>
          <w:marBottom w:val="0"/>
          <w:divBdr>
            <w:top w:val="none" w:sz="0" w:space="0" w:color="auto"/>
            <w:left w:val="none" w:sz="0" w:space="0" w:color="auto"/>
            <w:bottom w:val="none" w:sz="0" w:space="0" w:color="auto"/>
            <w:right w:val="none" w:sz="0" w:space="0" w:color="auto"/>
          </w:divBdr>
        </w:div>
        <w:div w:id="151722984">
          <w:marLeft w:val="0"/>
          <w:marRight w:val="0"/>
          <w:marTop w:val="0"/>
          <w:marBottom w:val="0"/>
          <w:divBdr>
            <w:top w:val="none" w:sz="0" w:space="0" w:color="auto"/>
            <w:left w:val="none" w:sz="0" w:space="0" w:color="auto"/>
            <w:bottom w:val="none" w:sz="0" w:space="0" w:color="auto"/>
            <w:right w:val="none" w:sz="0" w:space="0" w:color="auto"/>
          </w:divBdr>
        </w:div>
        <w:div w:id="386225951">
          <w:marLeft w:val="0"/>
          <w:marRight w:val="0"/>
          <w:marTop w:val="0"/>
          <w:marBottom w:val="0"/>
          <w:divBdr>
            <w:top w:val="none" w:sz="0" w:space="0" w:color="auto"/>
            <w:left w:val="none" w:sz="0" w:space="0" w:color="auto"/>
            <w:bottom w:val="none" w:sz="0" w:space="0" w:color="auto"/>
            <w:right w:val="none" w:sz="0" w:space="0" w:color="auto"/>
          </w:divBdr>
        </w:div>
      </w:divsChild>
    </w:div>
    <w:div w:id="1598556343">
      <w:bodyDiv w:val="1"/>
      <w:marLeft w:val="0"/>
      <w:marRight w:val="0"/>
      <w:marTop w:val="0"/>
      <w:marBottom w:val="0"/>
      <w:divBdr>
        <w:top w:val="none" w:sz="0" w:space="0" w:color="auto"/>
        <w:left w:val="none" w:sz="0" w:space="0" w:color="auto"/>
        <w:bottom w:val="none" w:sz="0" w:space="0" w:color="auto"/>
        <w:right w:val="none" w:sz="0" w:space="0" w:color="auto"/>
      </w:divBdr>
      <w:divsChild>
        <w:div w:id="1415930103">
          <w:marLeft w:val="0"/>
          <w:marRight w:val="0"/>
          <w:marTop w:val="0"/>
          <w:marBottom w:val="0"/>
          <w:divBdr>
            <w:top w:val="none" w:sz="0" w:space="0" w:color="auto"/>
            <w:left w:val="none" w:sz="0" w:space="0" w:color="auto"/>
            <w:bottom w:val="none" w:sz="0" w:space="0" w:color="auto"/>
            <w:right w:val="none" w:sz="0" w:space="0" w:color="auto"/>
          </w:divBdr>
        </w:div>
        <w:div w:id="412628215">
          <w:marLeft w:val="0"/>
          <w:marRight w:val="0"/>
          <w:marTop w:val="0"/>
          <w:marBottom w:val="0"/>
          <w:divBdr>
            <w:top w:val="none" w:sz="0" w:space="0" w:color="auto"/>
            <w:left w:val="none" w:sz="0" w:space="0" w:color="auto"/>
            <w:bottom w:val="none" w:sz="0" w:space="0" w:color="auto"/>
            <w:right w:val="none" w:sz="0" w:space="0" w:color="auto"/>
          </w:divBdr>
        </w:div>
        <w:div w:id="229925460">
          <w:marLeft w:val="0"/>
          <w:marRight w:val="0"/>
          <w:marTop w:val="0"/>
          <w:marBottom w:val="0"/>
          <w:divBdr>
            <w:top w:val="none" w:sz="0" w:space="0" w:color="auto"/>
            <w:left w:val="none" w:sz="0" w:space="0" w:color="auto"/>
            <w:bottom w:val="none" w:sz="0" w:space="0" w:color="auto"/>
            <w:right w:val="none" w:sz="0" w:space="0" w:color="auto"/>
          </w:divBdr>
        </w:div>
        <w:div w:id="1132821332">
          <w:marLeft w:val="0"/>
          <w:marRight w:val="0"/>
          <w:marTop w:val="0"/>
          <w:marBottom w:val="0"/>
          <w:divBdr>
            <w:top w:val="none" w:sz="0" w:space="0" w:color="auto"/>
            <w:left w:val="none" w:sz="0" w:space="0" w:color="auto"/>
            <w:bottom w:val="none" w:sz="0" w:space="0" w:color="auto"/>
            <w:right w:val="none" w:sz="0" w:space="0" w:color="auto"/>
          </w:divBdr>
        </w:div>
        <w:div w:id="554045802">
          <w:marLeft w:val="0"/>
          <w:marRight w:val="0"/>
          <w:marTop w:val="0"/>
          <w:marBottom w:val="0"/>
          <w:divBdr>
            <w:top w:val="none" w:sz="0" w:space="0" w:color="auto"/>
            <w:left w:val="none" w:sz="0" w:space="0" w:color="auto"/>
            <w:bottom w:val="none" w:sz="0" w:space="0" w:color="auto"/>
            <w:right w:val="none" w:sz="0" w:space="0" w:color="auto"/>
          </w:divBdr>
        </w:div>
        <w:div w:id="492837884">
          <w:marLeft w:val="0"/>
          <w:marRight w:val="0"/>
          <w:marTop w:val="0"/>
          <w:marBottom w:val="0"/>
          <w:divBdr>
            <w:top w:val="none" w:sz="0" w:space="0" w:color="auto"/>
            <w:left w:val="none" w:sz="0" w:space="0" w:color="auto"/>
            <w:bottom w:val="none" w:sz="0" w:space="0" w:color="auto"/>
            <w:right w:val="none" w:sz="0" w:space="0" w:color="auto"/>
          </w:divBdr>
        </w:div>
        <w:div w:id="356393746">
          <w:marLeft w:val="0"/>
          <w:marRight w:val="0"/>
          <w:marTop w:val="0"/>
          <w:marBottom w:val="0"/>
          <w:divBdr>
            <w:top w:val="none" w:sz="0" w:space="0" w:color="auto"/>
            <w:left w:val="none" w:sz="0" w:space="0" w:color="auto"/>
            <w:bottom w:val="none" w:sz="0" w:space="0" w:color="auto"/>
            <w:right w:val="none" w:sz="0" w:space="0" w:color="auto"/>
          </w:divBdr>
        </w:div>
        <w:div w:id="2026395318">
          <w:marLeft w:val="0"/>
          <w:marRight w:val="0"/>
          <w:marTop w:val="0"/>
          <w:marBottom w:val="0"/>
          <w:divBdr>
            <w:top w:val="none" w:sz="0" w:space="0" w:color="auto"/>
            <w:left w:val="none" w:sz="0" w:space="0" w:color="auto"/>
            <w:bottom w:val="none" w:sz="0" w:space="0" w:color="auto"/>
            <w:right w:val="none" w:sz="0" w:space="0" w:color="auto"/>
          </w:divBdr>
        </w:div>
        <w:div w:id="1229345261">
          <w:marLeft w:val="0"/>
          <w:marRight w:val="0"/>
          <w:marTop w:val="0"/>
          <w:marBottom w:val="0"/>
          <w:divBdr>
            <w:top w:val="none" w:sz="0" w:space="0" w:color="auto"/>
            <w:left w:val="none" w:sz="0" w:space="0" w:color="auto"/>
            <w:bottom w:val="none" w:sz="0" w:space="0" w:color="auto"/>
            <w:right w:val="none" w:sz="0" w:space="0" w:color="auto"/>
          </w:divBdr>
        </w:div>
        <w:div w:id="201748134">
          <w:marLeft w:val="0"/>
          <w:marRight w:val="0"/>
          <w:marTop w:val="0"/>
          <w:marBottom w:val="0"/>
          <w:divBdr>
            <w:top w:val="none" w:sz="0" w:space="0" w:color="auto"/>
            <w:left w:val="none" w:sz="0" w:space="0" w:color="auto"/>
            <w:bottom w:val="none" w:sz="0" w:space="0" w:color="auto"/>
            <w:right w:val="none" w:sz="0" w:space="0" w:color="auto"/>
          </w:divBdr>
        </w:div>
        <w:div w:id="1170484432">
          <w:marLeft w:val="0"/>
          <w:marRight w:val="0"/>
          <w:marTop w:val="0"/>
          <w:marBottom w:val="0"/>
          <w:divBdr>
            <w:top w:val="none" w:sz="0" w:space="0" w:color="auto"/>
            <w:left w:val="none" w:sz="0" w:space="0" w:color="auto"/>
            <w:bottom w:val="none" w:sz="0" w:space="0" w:color="auto"/>
            <w:right w:val="none" w:sz="0" w:space="0" w:color="auto"/>
          </w:divBdr>
        </w:div>
        <w:div w:id="1143036988">
          <w:marLeft w:val="0"/>
          <w:marRight w:val="0"/>
          <w:marTop w:val="0"/>
          <w:marBottom w:val="0"/>
          <w:divBdr>
            <w:top w:val="none" w:sz="0" w:space="0" w:color="auto"/>
            <w:left w:val="none" w:sz="0" w:space="0" w:color="auto"/>
            <w:bottom w:val="none" w:sz="0" w:space="0" w:color="auto"/>
            <w:right w:val="none" w:sz="0" w:space="0" w:color="auto"/>
          </w:divBdr>
        </w:div>
        <w:div w:id="31195874">
          <w:marLeft w:val="0"/>
          <w:marRight w:val="0"/>
          <w:marTop w:val="0"/>
          <w:marBottom w:val="0"/>
          <w:divBdr>
            <w:top w:val="none" w:sz="0" w:space="0" w:color="auto"/>
            <w:left w:val="none" w:sz="0" w:space="0" w:color="auto"/>
            <w:bottom w:val="none" w:sz="0" w:space="0" w:color="auto"/>
            <w:right w:val="none" w:sz="0" w:space="0" w:color="auto"/>
          </w:divBdr>
        </w:div>
        <w:div w:id="471100418">
          <w:marLeft w:val="0"/>
          <w:marRight w:val="0"/>
          <w:marTop w:val="0"/>
          <w:marBottom w:val="0"/>
          <w:divBdr>
            <w:top w:val="none" w:sz="0" w:space="0" w:color="auto"/>
            <w:left w:val="none" w:sz="0" w:space="0" w:color="auto"/>
            <w:bottom w:val="none" w:sz="0" w:space="0" w:color="auto"/>
            <w:right w:val="none" w:sz="0" w:space="0" w:color="auto"/>
          </w:divBdr>
        </w:div>
        <w:div w:id="1656257348">
          <w:marLeft w:val="0"/>
          <w:marRight w:val="0"/>
          <w:marTop w:val="0"/>
          <w:marBottom w:val="0"/>
          <w:divBdr>
            <w:top w:val="none" w:sz="0" w:space="0" w:color="auto"/>
            <w:left w:val="none" w:sz="0" w:space="0" w:color="auto"/>
            <w:bottom w:val="none" w:sz="0" w:space="0" w:color="auto"/>
            <w:right w:val="none" w:sz="0" w:space="0" w:color="auto"/>
          </w:divBdr>
        </w:div>
        <w:div w:id="2065328714">
          <w:marLeft w:val="0"/>
          <w:marRight w:val="0"/>
          <w:marTop w:val="0"/>
          <w:marBottom w:val="0"/>
          <w:divBdr>
            <w:top w:val="none" w:sz="0" w:space="0" w:color="auto"/>
            <w:left w:val="none" w:sz="0" w:space="0" w:color="auto"/>
            <w:bottom w:val="none" w:sz="0" w:space="0" w:color="auto"/>
            <w:right w:val="none" w:sz="0" w:space="0" w:color="auto"/>
          </w:divBdr>
        </w:div>
        <w:div w:id="1142387431">
          <w:marLeft w:val="0"/>
          <w:marRight w:val="0"/>
          <w:marTop w:val="0"/>
          <w:marBottom w:val="0"/>
          <w:divBdr>
            <w:top w:val="none" w:sz="0" w:space="0" w:color="auto"/>
            <w:left w:val="none" w:sz="0" w:space="0" w:color="auto"/>
            <w:bottom w:val="none" w:sz="0" w:space="0" w:color="auto"/>
            <w:right w:val="none" w:sz="0" w:space="0" w:color="auto"/>
          </w:divBdr>
        </w:div>
        <w:div w:id="1141187469">
          <w:marLeft w:val="0"/>
          <w:marRight w:val="0"/>
          <w:marTop w:val="0"/>
          <w:marBottom w:val="0"/>
          <w:divBdr>
            <w:top w:val="none" w:sz="0" w:space="0" w:color="auto"/>
            <w:left w:val="none" w:sz="0" w:space="0" w:color="auto"/>
            <w:bottom w:val="none" w:sz="0" w:space="0" w:color="auto"/>
            <w:right w:val="none" w:sz="0" w:space="0" w:color="auto"/>
          </w:divBdr>
        </w:div>
        <w:div w:id="917059827">
          <w:marLeft w:val="0"/>
          <w:marRight w:val="0"/>
          <w:marTop w:val="0"/>
          <w:marBottom w:val="0"/>
          <w:divBdr>
            <w:top w:val="none" w:sz="0" w:space="0" w:color="auto"/>
            <w:left w:val="none" w:sz="0" w:space="0" w:color="auto"/>
            <w:bottom w:val="none" w:sz="0" w:space="0" w:color="auto"/>
            <w:right w:val="none" w:sz="0" w:space="0" w:color="auto"/>
          </w:divBdr>
        </w:div>
        <w:div w:id="153557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MATEXIL - Ramitha Shetty</dc:creator>
  <cp:keywords/>
  <dc:description/>
  <cp:lastModifiedBy>MATEXIL - Ramitha Shetty</cp:lastModifiedBy>
  <cp:revision>5</cp:revision>
  <dcterms:created xsi:type="dcterms:W3CDTF">2024-09-11T08:27:00Z</dcterms:created>
  <dcterms:modified xsi:type="dcterms:W3CDTF">2024-09-11T08:34:00Z</dcterms:modified>
</cp:coreProperties>
</file>